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A7" w:rsidRPr="00F83786" w:rsidRDefault="005F17A7" w:rsidP="009278EB">
      <w:pPr>
        <w:spacing w:line="276" w:lineRule="auto"/>
        <w:jc w:val="center"/>
        <w:rPr>
          <w:sz w:val="24"/>
          <w:szCs w:val="24"/>
        </w:rPr>
      </w:pPr>
      <w:bookmarkStart w:id="0" w:name="_GoBack"/>
      <w:r w:rsidRPr="00F83786">
        <w:rPr>
          <w:sz w:val="24"/>
          <w:szCs w:val="24"/>
        </w:rPr>
        <w:t>T.C.</w:t>
      </w:r>
    </w:p>
    <w:p w:rsidR="005F17A7" w:rsidRPr="00F83786" w:rsidRDefault="005F17A7" w:rsidP="009278EB">
      <w:pPr>
        <w:spacing w:line="276" w:lineRule="auto"/>
        <w:jc w:val="center"/>
        <w:rPr>
          <w:sz w:val="24"/>
          <w:szCs w:val="24"/>
        </w:rPr>
      </w:pPr>
      <w:r w:rsidRPr="00F83786">
        <w:rPr>
          <w:sz w:val="24"/>
          <w:szCs w:val="24"/>
        </w:rPr>
        <w:t>KAYSERİ İLİ</w:t>
      </w:r>
    </w:p>
    <w:p w:rsidR="005F17A7" w:rsidRPr="00F83786" w:rsidRDefault="005F17A7" w:rsidP="009278EB">
      <w:pPr>
        <w:spacing w:line="276" w:lineRule="auto"/>
        <w:jc w:val="center"/>
        <w:rPr>
          <w:sz w:val="24"/>
          <w:szCs w:val="24"/>
        </w:rPr>
      </w:pPr>
      <w:r w:rsidRPr="00F83786">
        <w:rPr>
          <w:sz w:val="24"/>
          <w:szCs w:val="24"/>
        </w:rPr>
        <w:t>TALAS BELEDİYESİ MECLİSİ</w:t>
      </w:r>
    </w:p>
    <w:p w:rsidR="005F17A7" w:rsidRPr="00F83786" w:rsidRDefault="005F17A7" w:rsidP="009278EB">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5F17A7" w:rsidRPr="00F83786" w:rsidTr="005F17A7">
        <w:trPr>
          <w:trHeight w:val="303"/>
        </w:trPr>
        <w:tc>
          <w:tcPr>
            <w:tcW w:w="5920"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Karar Tarihi</w:t>
            </w:r>
            <w:r w:rsidRPr="00F83786">
              <w:rPr>
                <w:rFonts w:ascii="Times New Roman" w:hAnsi="Times New Roman" w:cs="Times New Roman"/>
                <w:sz w:val="24"/>
                <w:szCs w:val="24"/>
              </w:rPr>
              <w:tab/>
              <w:t xml:space="preserve">: </w:t>
            </w:r>
            <w:r w:rsidR="00233AEC" w:rsidRPr="00F83786">
              <w:rPr>
                <w:rFonts w:ascii="Times New Roman" w:hAnsi="Times New Roman" w:cs="Times New Roman"/>
                <w:sz w:val="24"/>
                <w:szCs w:val="24"/>
              </w:rPr>
              <w:t>07.01.2019</w:t>
            </w:r>
          </w:p>
        </w:tc>
        <w:tc>
          <w:tcPr>
            <w:tcW w:w="232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 xml:space="preserve">Toplantı </w:t>
            </w:r>
            <w:proofErr w:type="gramStart"/>
            <w:r w:rsidRPr="00F83786">
              <w:rPr>
                <w:rFonts w:ascii="Times New Roman" w:hAnsi="Times New Roman" w:cs="Times New Roman"/>
                <w:sz w:val="24"/>
                <w:szCs w:val="24"/>
              </w:rPr>
              <w:t>Dönemi :</w:t>
            </w:r>
            <w:proofErr w:type="gramEnd"/>
          </w:p>
        </w:tc>
        <w:tc>
          <w:tcPr>
            <w:tcW w:w="106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201</w:t>
            </w:r>
            <w:r w:rsidR="00233AEC" w:rsidRPr="00F83786">
              <w:rPr>
                <w:rFonts w:ascii="Times New Roman" w:hAnsi="Times New Roman" w:cs="Times New Roman"/>
                <w:sz w:val="24"/>
                <w:szCs w:val="24"/>
              </w:rPr>
              <w:t>9</w:t>
            </w:r>
          </w:p>
        </w:tc>
      </w:tr>
      <w:tr w:rsidR="005F17A7" w:rsidRPr="00F83786" w:rsidTr="005F17A7">
        <w:trPr>
          <w:trHeight w:val="264"/>
        </w:trPr>
        <w:tc>
          <w:tcPr>
            <w:tcW w:w="5920"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Karar Niteliği</w:t>
            </w:r>
            <w:r w:rsidRPr="00F83786">
              <w:rPr>
                <w:rFonts w:ascii="Times New Roman" w:hAnsi="Times New Roman" w:cs="Times New Roman"/>
                <w:sz w:val="24"/>
                <w:szCs w:val="24"/>
              </w:rPr>
              <w:tab/>
              <w:t>: Olağan Meclis Toplantısı</w:t>
            </w:r>
          </w:p>
        </w:tc>
        <w:tc>
          <w:tcPr>
            <w:tcW w:w="232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Toplantı No</w:t>
            </w:r>
            <w:r w:rsidRPr="00F83786">
              <w:rPr>
                <w:rFonts w:ascii="Times New Roman" w:hAnsi="Times New Roman" w:cs="Times New Roman"/>
                <w:sz w:val="24"/>
                <w:szCs w:val="24"/>
              </w:rPr>
              <w:tab/>
              <w:t xml:space="preserve">     :</w:t>
            </w:r>
          </w:p>
        </w:tc>
        <w:tc>
          <w:tcPr>
            <w:tcW w:w="106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01</w:t>
            </w:r>
          </w:p>
        </w:tc>
      </w:tr>
      <w:tr w:rsidR="005F17A7" w:rsidRPr="00F83786" w:rsidTr="005F17A7">
        <w:trPr>
          <w:trHeight w:val="269"/>
        </w:trPr>
        <w:tc>
          <w:tcPr>
            <w:tcW w:w="5920" w:type="dxa"/>
          </w:tcPr>
          <w:p w:rsidR="005F17A7" w:rsidRPr="00F83786" w:rsidRDefault="005F17A7" w:rsidP="009278EB">
            <w:pPr>
              <w:pStyle w:val="AralkYok"/>
              <w:spacing w:line="276" w:lineRule="auto"/>
              <w:rPr>
                <w:rFonts w:ascii="Times New Roman" w:hAnsi="Times New Roman" w:cs="Times New Roman"/>
                <w:sz w:val="24"/>
                <w:szCs w:val="24"/>
              </w:rPr>
            </w:pPr>
          </w:p>
        </w:tc>
        <w:tc>
          <w:tcPr>
            <w:tcW w:w="232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Birleşim No</w:t>
            </w:r>
            <w:r w:rsidRPr="00F83786">
              <w:rPr>
                <w:rFonts w:ascii="Times New Roman" w:hAnsi="Times New Roman" w:cs="Times New Roman"/>
                <w:sz w:val="24"/>
                <w:szCs w:val="24"/>
              </w:rPr>
              <w:tab/>
              <w:t xml:space="preserve">     :</w:t>
            </w:r>
          </w:p>
        </w:tc>
        <w:tc>
          <w:tcPr>
            <w:tcW w:w="106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01</w:t>
            </w:r>
          </w:p>
        </w:tc>
      </w:tr>
      <w:tr w:rsidR="005F17A7" w:rsidRPr="00F83786" w:rsidTr="005F17A7">
        <w:trPr>
          <w:trHeight w:val="273"/>
        </w:trPr>
        <w:tc>
          <w:tcPr>
            <w:tcW w:w="5920" w:type="dxa"/>
          </w:tcPr>
          <w:p w:rsidR="005F17A7" w:rsidRPr="00F83786" w:rsidRDefault="005F17A7" w:rsidP="009278EB">
            <w:pPr>
              <w:pStyle w:val="AralkYok"/>
              <w:spacing w:line="276" w:lineRule="auto"/>
              <w:rPr>
                <w:rFonts w:ascii="Times New Roman" w:hAnsi="Times New Roman" w:cs="Times New Roman"/>
                <w:sz w:val="24"/>
                <w:szCs w:val="24"/>
              </w:rPr>
            </w:pPr>
          </w:p>
        </w:tc>
        <w:tc>
          <w:tcPr>
            <w:tcW w:w="232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 xml:space="preserve">Oturum No     </w:t>
            </w:r>
            <w:r w:rsidRPr="00F83786">
              <w:rPr>
                <w:rFonts w:ascii="Times New Roman" w:hAnsi="Times New Roman" w:cs="Times New Roman"/>
                <w:sz w:val="24"/>
                <w:szCs w:val="24"/>
              </w:rPr>
              <w:tab/>
              <w:t xml:space="preserve">     :</w:t>
            </w:r>
          </w:p>
        </w:tc>
        <w:tc>
          <w:tcPr>
            <w:tcW w:w="1069" w:type="dxa"/>
          </w:tcPr>
          <w:p w:rsidR="005F17A7" w:rsidRPr="00F83786" w:rsidRDefault="005F17A7" w:rsidP="009278EB">
            <w:pPr>
              <w:pStyle w:val="AralkYok"/>
              <w:spacing w:line="276" w:lineRule="auto"/>
              <w:rPr>
                <w:rFonts w:ascii="Times New Roman" w:hAnsi="Times New Roman" w:cs="Times New Roman"/>
                <w:sz w:val="24"/>
                <w:szCs w:val="24"/>
              </w:rPr>
            </w:pPr>
            <w:r w:rsidRPr="00F83786">
              <w:rPr>
                <w:rFonts w:ascii="Times New Roman" w:hAnsi="Times New Roman" w:cs="Times New Roman"/>
                <w:sz w:val="24"/>
                <w:szCs w:val="24"/>
              </w:rPr>
              <w:t>1</w:t>
            </w:r>
          </w:p>
        </w:tc>
      </w:tr>
    </w:tbl>
    <w:p w:rsidR="005F17A7" w:rsidRPr="00F83786" w:rsidRDefault="005F17A7" w:rsidP="009278EB">
      <w:pPr>
        <w:spacing w:line="276" w:lineRule="auto"/>
        <w:jc w:val="both"/>
        <w:rPr>
          <w:sz w:val="24"/>
          <w:szCs w:val="24"/>
        </w:rPr>
      </w:pPr>
    </w:p>
    <w:p w:rsidR="005F17A7" w:rsidRPr="00F83786" w:rsidRDefault="005F17A7" w:rsidP="009278EB">
      <w:pPr>
        <w:spacing w:line="276" w:lineRule="auto"/>
        <w:ind w:firstLine="708"/>
        <w:jc w:val="both"/>
        <w:rPr>
          <w:sz w:val="24"/>
          <w:szCs w:val="24"/>
        </w:rPr>
      </w:pPr>
      <w:r w:rsidRPr="00F83786">
        <w:rPr>
          <w:sz w:val="24"/>
          <w:szCs w:val="24"/>
        </w:rPr>
        <w:t xml:space="preserve">Belediye Meclisi </w:t>
      </w:r>
      <w:r w:rsidR="00233AEC" w:rsidRPr="00F83786">
        <w:rPr>
          <w:sz w:val="24"/>
          <w:szCs w:val="24"/>
        </w:rPr>
        <w:t>07.01.2019</w:t>
      </w:r>
      <w:r w:rsidRPr="00F83786">
        <w:rPr>
          <w:sz w:val="24"/>
          <w:szCs w:val="24"/>
        </w:rPr>
        <w:t xml:space="preserve"> Pazartesi günü saat 16.00’da 201</w:t>
      </w:r>
      <w:r w:rsidR="00233AEC" w:rsidRPr="00F83786">
        <w:rPr>
          <w:sz w:val="24"/>
          <w:szCs w:val="24"/>
        </w:rPr>
        <w:t>9</w:t>
      </w:r>
      <w:r w:rsidRPr="00F83786">
        <w:rPr>
          <w:sz w:val="24"/>
          <w:szCs w:val="24"/>
        </w:rPr>
        <w:t xml:space="preserve"> dönemi 1. Toplantı 1. Birleşim 1.</w:t>
      </w:r>
      <w:r w:rsidR="00AD4353" w:rsidRPr="00F83786">
        <w:rPr>
          <w:sz w:val="24"/>
          <w:szCs w:val="24"/>
        </w:rPr>
        <w:t xml:space="preserve"> </w:t>
      </w:r>
      <w:r w:rsidRPr="00F83786">
        <w:rPr>
          <w:sz w:val="24"/>
          <w:szCs w:val="24"/>
        </w:rPr>
        <w:t>Oturumunu yapmak üzere Olağan olarak Meclis Başkanı Dr. H. Mustafa PALANCIOĞLU başkanlığında toplandı.</w:t>
      </w:r>
    </w:p>
    <w:p w:rsidR="00D86794" w:rsidRPr="00F83786" w:rsidRDefault="00D86794" w:rsidP="00D86794">
      <w:pPr>
        <w:spacing w:line="276" w:lineRule="auto"/>
        <w:ind w:firstLine="708"/>
        <w:jc w:val="both"/>
        <w:rPr>
          <w:sz w:val="24"/>
          <w:szCs w:val="24"/>
        </w:rPr>
      </w:pPr>
      <w:r w:rsidRPr="00F83786">
        <w:rPr>
          <w:sz w:val="24"/>
          <w:szCs w:val="24"/>
        </w:rPr>
        <w:t xml:space="preserve">Meclis Üyeleri: Mehmet Seyhan KALKAN, Leman BOLAT, İsmail ŞAHİN, Suna ÇAKIR, Mehmet YÜKSELEN, Nuriye ŞİMŞEK, Mustafa GENGEÇ, Hüseyin AKGÜL, Bayram ÖZMEN, Cengiz EKİCİ, Esin GÜNERİ, Ali SAĞLAM, Mehmet CEYLAN, Ümit DİLCİ, Hasan BAYRAM, Mustafa ARI, Muzaffer ERCAN, Mithat BABACAN, </w:t>
      </w:r>
      <w:proofErr w:type="spellStart"/>
      <w:r w:rsidRPr="00F83786">
        <w:rPr>
          <w:sz w:val="24"/>
          <w:szCs w:val="24"/>
        </w:rPr>
        <w:t>Vahdi</w:t>
      </w:r>
      <w:proofErr w:type="spellEnd"/>
      <w:r w:rsidRPr="00F83786">
        <w:rPr>
          <w:sz w:val="24"/>
          <w:szCs w:val="24"/>
        </w:rPr>
        <w:t xml:space="preserve"> ORHAN, Abdullah ÇELEBİ, Tamer ÜLKER, Veli ÖZCAN, Rıza ÜNLÜ, Yüksel YALÇIN,  Ali KARABULUT ve </w:t>
      </w:r>
      <w:r w:rsidR="00951F30" w:rsidRPr="00F83786">
        <w:rPr>
          <w:sz w:val="24"/>
          <w:szCs w:val="24"/>
        </w:rPr>
        <w:t xml:space="preserve">Nazmiye </w:t>
      </w:r>
      <w:proofErr w:type="spellStart"/>
      <w:proofErr w:type="gramStart"/>
      <w:r w:rsidR="00951F30" w:rsidRPr="00F83786">
        <w:rPr>
          <w:sz w:val="24"/>
          <w:szCs w:val="24"/>
        </w:rPr>
        <w:t>BÜYÜKTAŞKIN</w:t>
      </w:r>
      <w:r w:rsidRPr="00F83786">
        <w:rPr>
          <w:sz w:val="24"/>
          <w:szCs w:val="24"/>
        </w:rPr>
        <w:t>’ın</w:t>
      </w:r>
      <w:proofErr w:type="spellEnd"/>
      <w:r w:rsidRPr="00F83786">
        <w:rPr>
          <w:sz w:val="24"/>
          <w:szCs w:val="24"/>
        </w:rPr>
        <w:t xml:space="preserve">  meclis</w:t>
      </w:r>
      <w:proofErr w:type="gramEnd"/>
      <w:r w:rsidRPr="00F83786">
        <w:rPr>
          <w:sz w:val="24"/>
          <w:szCs w:val="24"/>
        </w:rPr>
        <w:t xml:space="preserve"> salonunda oldukları tespit edildi.</w:t>
      </w:r>
    </w:p>
    <w:p w:rsidR="00D86794" w:rsidRPr="00F83786" w:rsidRDefault="00D86794" w:rsidP="00D86794">
      <w:pPr>
        <w:spacing w:line="276" w:lineRule="auto"/>
        <w:ind w:firstLine="708"/>
        <w:jc w:val="both"/>
        <w:rPr>
          <w:sz w:val="24"/>
          <w:szCs w:val="24"/>
        </w:rPr>
      </w:pPr>
      <w:r w:rsidRPr="00F83786">
        <w:rPr>
          <w:sz w:val="24"/>
          <w:szCs w:val="24"/>
        </w:rPr>
        <w:t>Meclis oturumu, çoğunluğun sağlandığı görülerek Meclis Başkanının iyi dilek ve temennileri ile açıldı.</w:t>
      </w:r>
    </w:p>
    <w:p w:rsidR="005F17A7" w:rsidRPr="00F83786" w:rsidRDefault="00D86794" w:rsidP="00D86794">
      <w:pPr>
        <w:spacing w:line="276" w:lineRule="auto"/>
        <w:ind w:firstLine="708"/>
        <w:jc w:val="both"/>
        <w:rPr>
          <w:sz w:val="24"/>
          <w:szCs w:val="24"/>
        </w:rPr>
      </w:pPr>
      <w:r w:rsidRPr="00F83786">
        <w:rPr>
          <w:sz w:val="24"/>
          <w:szCs w:val="24"/>
        </w:rPr>
        <w:t xml:space="preserve">Meclis üyesi: Mustafa AY, Mustafa İNCEOK, Celal AKKAYA ve Mesude </w:t>
      </w:r>
      <w:proofErr w:type="spellStart"/>
      <w:r w:rsidRPr="00F83786">
        <w:rPr>
          <w:sz w:val="24"/>
          <w:szCs w:val="24"/>
        </w:rPr>
        <w:t>VURAL’ın</w:t>
      </w:r>
      <w:proofErr w:type="spellEnd"/>
      <w:r w:rsidRPr="00F83786">
        <w:rPr>
          <w:sz w:val="24"/>
          <w:szCs w:val="24"/>
        </w:rPr>
        <w:t xml:space="preserve"> izinli sayılmaları oya sunuldu. Oy birliği ile kabul edildi.</w:t>
      </w:r>
    </w:p>
    <w:p w:rsidR="005F17A7" w:rsidRPr="00F83786" w:rsidRDefault="005F17A7" w:rsidP="009278EB">
      <w:pPr>
        <w:spacing w:line="276" w:lineRule="auto"/>
        <w:ind w:firstLine="708"/>
        <w:jc w:val="both"/>
        <w:rPr>
          <w:sz w:val="24"/>
          <w:szCs w:val="24"/>
        </w:rPr>
      </w:pPr>
      <w:r w:rsidRPr="00F83786">
        <w:rPr>
          <w:sz w:val="24"/>
          <w:szCs w:val="24"/>
        </w:rPr>
        <w:t>Bir önceki meclis toplantı tutanağının okunmuş sayılması oya sunuldu. Oybirliği ile kabul edildi.</w:t>
      </w:r>
    </w:p>
    <w:p w:rsidR="005F17A7" w:rsidRPr="00F83786" w:rsidRDefault="005F17A7" w:rsidP="009278EB">
      <w:pPr>
        <w:pStyle w:val="ListeParagraf"/>
        <w:numPr>
          <w:ilvl w:val="0"/>
          <w:numId w:val="1"/>
        </w:numPr>
        <w:spacing w:line="276" w:lineRule="auto"/>
        <w:ind w:left="510"/>
      </w:pPr>
      <w:r w:rsidRPr="00F83786">
        <w:t>Açılış ve Yoklama</w:t>
      </w:r>
    </w:p>
    <w:p w:rsidR="005F17A7" w:rsidRPr="00F83786" w:rsidRDefault="005F17A7" w:rsidP="009278EB">
      <w:pPr>
        <w:pStyle w:val="ListeParagraf"/>
        <w:numPr>
          <w:ilvl w:val="0"/>
          <w:numId w:val="1"/>
        </w:numPr>
        <w:spacing w:line="276" w:lineRule="auto"/>
        <w:ind w:left="510"/>
      </w:pPr>
      <w:r w:rsidRPr="00F83786">
        <w:t>Bir önceki Meclis Toplantı tutanağının okunarak onaylanması</w:t>
      </w:r>
    </w:p>
    <w:p w:rsidR="005F17A7" w:rsidRPr="00F83786" w:rsidRDefault="005F17A7" w:rsidP="009278EB">
      <w:pPr>
        <w:spacing w:line="276" w:lineRule="auto"/>
        <w:jc w:val="both"/>
        <w:rPr>
          <w:sz w:val="24"/>
          <w:szCs w:val="24"/>
        </w:rPr>
      </w:pPr>
    </w:p>
    <w:p w:rsidR="005F17A7" w:rsidRPr="00F83786" w:rsidRDefault="005F17A7" w:rsidP="009278EB">
      <w:pPr>
        <w:spacing w:line="276" w:lineRule="auto"/>
        <w:rPr>
          <w:sz w:val="24"/>
          <w:szCs w:val="24"/>
          <w:u w:val="single"/>
        </w:rPr>
      </w:pPr>
      <w:r w:rsidRPr="00F83786">
        <w:rPr>
          <w:sz w:val="24"/>
          <w:szCs w:val="24"/>
          <w:u w:val="single"/>
        </w:rPr>
        <w:t xml:space="preserve">G Ü  N D E </w:t>
      </w:r>
      <w:proofErr w:type="gramStart"/>
      <w:r w:rsidRPr="00F83786">
        <w:rPr>
          <w:sz w:val="24"/>
          <w:szCs w:val="24"/>
          <w:u w:val="single"/>
        </w:rPr>
        <w:t>M                              :</w:t>
      </w:r>
      <w:proofErr w:type="gramEnd"/>
    </w:p>
    <w:p w:rsidR="00233AEC" w:rsidRPr="00F83786" w:rsidRDefault="00233AEC" w:rsidP="009278EB">
      <w:pPr>
        <w:pStyle w:val="ListeParagraf"/>
        <w:numPr>
          <w:ilvl w:val="0"/>
          <w:numId w:val="2"/>
        </w:numPr>
        <w:tabs>
          <w:tab w:val="left" w:pos="284"/>
        </w:tabs>
        <w:spacing w:line="276" w:lineRule="auto"/>
        <w:jc w:val="both"/>
      </w:pPr>
      <w:r w:rsidRPr="00F83786">
        <w:t>Yazı İşleri Müdürlüğü – Denetim Komisyonu</w:t>
      </w:r>
    </w:p>
    <w:p w:rsidR="00B97066" w:rsidRPr="00F83786" w:rsidRDefault="00B97066" w:rsidP="00B97066">
      <w:pPr>
        <w:pStyle w:val="ListeParagraf"/>
        <w:numPr>
          <w:ilvl w:val="0"/>
          <w:numId w:val="2"/>
        </w:numPr>
        <w:tabs>
          <w:tab w:val="left" w:pos="284"/>
        </w:tabs>
        <w:spacing w:line="276" w:lineRule="auto"/>
        <w:jc w:val="both"/>
      </w:pPr>
      <w:r w:rsidRPr="00F83786">
        <w:t>İmar ve Bayındırlık Komisyonu – İmar ve Bayındırlık Komisyon Raporu</w:t>
      </w:r>
    </w:p>
    <w:p w:rsidR="00B97066" w:rsidRPr="00F83786" w:rsidRDefault="00B97066" w:rsidP="00B97066">
      <w:pPr>
        <w:pStyle w:val="ListeParagraf"/>
        <w:numPr>
          <w:ilvl w:val="0"/>
          <w:numId w:val="2"/>
        </w:numPr>
        <w:tabs>
          <w:tab w:val="left" w:pos="284"/>
        </w:tabs>
        <w:spacing w:line="276" w:lineRule="auto"/>
        <w:jc w:val="both"/>
      </w:pPr>
      <w:r w:rsidRPr="00F83786">
        <w:t>İmar ve Bayındırlık Komisyonu – İmar ve Bayındırlık Komisyon Raporu</w:t>
      </w:r>
    </w:p>
    <w:p w:rsidR="00233AEC" w:rsidRPr="00F83786" w:rsidRDefault="00233AEC" w:rsidP="00B97066">
      <w:pPr>
        <w:pStyle w:val="ListeParagraf"/>
        <w:numPr>
          <w:ilvl w:val="0"/>
          <w:numId w:val="2"/>
        </w:numPr>
        <w:tabs>
          <w:tab w:val="left" w:pos="284"/>
        </w:tabs>
        <w:spacing w:line="276" w:lineRule="auto"/>
        <w:jc w:val="both"/>
      </w:pPr>
      <w:r w:rsidRPr="00F83786">
        <w:t>İmar ve Bayındırlık Komisyonu – İmar ve Bayındırlık Komisyon Raporu</w:t>
      </w:r>
    </w:p>
    <w:p w:rsidR="00233AEC" w:rsidRPr="00F83786" w:rsidRDefault="00233AEC" w:rsidP="00B97066">
      <w:pPr>
        <w:pStyle w:val="ListeParagraf"/>
        <w:numPr>
          <w:ilvl w:val="0"/>
          <w:numId w:val="2"/>
        </w:numPr>
        <w:tabs>
          <w:tab w:val="left" w:pos="284"/>
        </w:tabs>
        <w:spacing w:line="276" w:lineRule="auto"/>
        <w:jc w:val="both"/>
      </w:pPr>
      <w:r w:rsidRPr="00F83786">
        <w:t>Plan ve Proje Müdürlüğü - Kentsel Dönüşüm ve Gelişim Proje Alanı Teklifi</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Kentsel Tasarım Müdürlüğü – İmar Planı Değişikliği Hakkında</w:t>
      </w:r>
    </w:p>
    <w:p w:rsidR="00233AEC" w:rsidRPr="00F83786" w:rsidRDefault="00233AEC" w:rsidP="00B97066">
      <w:pPr>
        <w:pStyle w:val="ListeParagraf"/>
        <w:numPr>
          <w:ilvl w:val="0"/>
          <w:numId w:val="2"/>
        </w:numPr>
        <w:tabs>
          <w:tab w:val="left" w:pos="284"/>
        </w:tabs>
        <w:spacing w:line="276" w:lineRule="auto"/>
        <w:jc w:val="both"/>
      </w:pPr>
      <w:r w:rsidRPr="00F83786">
        <w:t>İmar ve Şehircilik Müdürlüğü – Taşınmaz Satışı</w:t>
      </w:r>
    </w:p>
    <w:p w:rsidR="00233AEC" w:rsidRPr="00F83786" w:rsidRDefault="00233AEC" w:rsidP="00B97066">
      <w:pPr>
        <w:pStyle w:val="ListeParagraf"/>
        <w:numPr>
          <w:ilvl w:val="0"/>
          <w:numId w:val="2"/>
        </w:numPr>
        <w:tabs>
          <w:tab w:val="left" w:pos="284"/>
        </w:tabs>
        <w:spacing w:line="276" w:lineRule="auto"/>
        <w:jc w:val="both"/>
      </w:pPr>
      <w:r w:rsidRPr="00F83786">
        <w:t>İmar ve Şehircilik Müdürlüğü – Taşınmaz Tahsisi</w:t>
      </w:r>
    </w:p>
    <w:p w:rsidR="00233AEC" w:rsidRPr="00F83786" w:rsidRDefault="00233AEC" w:rsidP="00B97066">
      <w:pPr>
        <w:pStyle w:val="ListeParagraf"/>
        <w:numPr>
          <w:ilvl w:val="0"/>
          <w:numId w:val="2"/>
        </w:numPr>
        <w:tabs>
          <w:tab w:val="left" w:pos="284"/>
        </w:tabs>
        <w:spacing w:line="276" w:lineRule="auto"/>
        <w:jc w:val="both"/>
      </w:pPr>
      <w:r w:rsidRPr="00F83786">
        <w:t>İmar ve Şehircilik Müdürlüğü – Taşınmaz Tahsisi</w:t>
      </w:r>
    </w:p>
    <w:p w:rsidR="005F17A7" w:rsidRPr="00F83786" w:rsidRDefault="00233AEC" w:rsidP="00342751">
      <w:pPr>
        <w:pStyle w:val="ListeParagraf"/>
        <w:numPr>
          <w:ilvl w:val="0"/>
          <w:numId w:val="2"/>
        </w:numPr>
        <w:tabs>
          <w:tab w:val="left" w:pos="284"/>
        </w:tabs>
        <w:spacing w:line="276" w:lineRule="auto"/>
        <w:jc w:val="both"/>
      </w:pPr>
      <w:r w:rsidRPr="00F83786">
        <w:t>İmar ve Şehircilik Müdürlüğü – Taşınmaz Satışı</w:t>
      </w:r>
      <w:r w:rsidR="005F17A7" w:rsidRPr="00F83786">
        <w:tab/>
      </w:r>
    </w:p>
    <w:p w:rsidR="005F17A7" w:rsidRPr="00F83786" w:rsidRDefault="005F17A7" w:rsidP="009278EB">
      <w:pPr>
        <w:pStyle w:val="ListeParagraf"/>
        <w:numPr>
          <w:ilvl w:val="0"/>
          <w:numId w:val="2"/>
        </w:numPr>
        <w:tabs>
          <w:tab w:val="left" w:pos="284"/>
        </w:tabs>
        <w:spacing w:line="276" w:lineRule="auto"/>
        <w:jc w:val="both"/>
      </w:pPr>
      <w:r w:rsidRPr="00F83786">
        <w:lastRenderedPageBreak/>
        <w:t>İnsan Kaynakları ve Eğitim Müdürlüğü – Sözleşmeli Personel</w:t>
      </w:r>
    </w:p>
    <w:p w:rsidR="00490454" w:rsidRPr="00F83786" w:rsidRDefault="00490454" w:rsidP="009278EB">
      <w:pPr>
        <w:spacing w:line="276" w:lineRule="auto"/>
        <w:rPr>
          <w:b/>
          <w:sz w:val="24"/>
          <w:szCs w:val="24"/>
          <w:u w:val="single"/>
        </w:rPr>
      </w:pPr>
    </w:p>
    <w:p w:rsidR="00AD4353" w:rsidRPr="00F83786" w:rsidRDefault="00AD4353" w:rsidP="009278EB">
      <w:pPr>
        <w:spacing w:line="276" w:lineRule="auto"/>
        <w:rPr>
          <w:b/>
          <w:sz w:val="24"/>
          <w:szCs w:val="24"/>
          <w:u w:val="single"/>
        </w:rPr>
      </w:pPr>
      <w:r w:rsidRPr="00F83786">
        <w:rPr>
          <w:b/>
          <w:sz w:val="24"/>
          <w:szCs w:val="24"/>
          <w:u w:val="single"/>
        </w:rPr>
        <w:t xml:space="preserve">Karar </w:t>
      </w:r>
      <w:proofErr w:type="gramStart"/>
      <w:r w:rsidRPr="00F83786">
        <w:rPr>
          <w:b/>
          <w:sz w:val="24"/>
          <w:szCs w:val="24"/>
          <w:u w:val="single"/>
        </w:rPr>
        <w:t>No : 1</w:t>
      </w:r>
      <w:proofErr w:type="gramEnd"/>
    </w:p>
    <w:p w:rsidR="00AD4353" w:rsidRPr="00F83786" w:rsidRDefault="00233AEC" w:rsidP="007B5E66">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color w:val="000000"/>
          <w:sz w:val="24"/>
          <w:szCs w:val="24"/>
        </w:rPr>
        <w:t xml:space="preserve">Meclis gündeminin 1. </w:t>
      </w:r>
      <w:r w:rsidR="007B5E66" w:rsidRPr="00F83786">
        <w:rPr>
          <w:rFonts w:ascii="Times New Roman" w:hAnsi="Times New Roman" w:cs="Times New Roman"/>
          <w:color w:val="000000"/>
          <w:sz w:val="24"/>
          <w:szCs w:val="24"/>
        </w:rPr>
        <w:t>M</w:t>
      </w:r>
      <w:r w:rsidRPr="00F83786">
        <w:rPr>
          <w:rFonts w:ascii="Times New Roman" w:hAnsi="Times New Roman" w:cs="Times New Roman"/>
          <w:color w:val="000000"/>
          <w:sz w:val="24"/>
          <w:szCs w:val="24"/>
        </w:rPr>
        <w:t>addesi</w:t>
      </w:r>
      <w:r w:rsidR="007B5E66" w:rsidRPr="00F83786">
        <w:rPr>
          <w:rFonts w:ascii="Times New Roman" w:hAnsi="Times New Roman" w:cs="Times New Roman"/>
          <w:color w:val="000000"/>
          <w:sz w:val="24"/>
          <w:szCs w:val="24"/>
        </w:rPr>
        <w:t xml:space="preserve"> ile o</w:t>
      </w:r>
      <w:r w:rsidRPr="00F83786">
        <w:rPr>
          <w:rFonts w:ascii="Times New Roman" w:hAnsi="Times New Roman" w:cs="Times New Roman"/>
          <w:sz w:val="24"/>
          <w:szCs w:val="24"/>
        </w:rPr>
        <w:t xml:space="preserve">y pusulası ile yapılan gizli oylama neticesinde, Denetim Komisyonunun Mustafa ARI, Ali SAĞLAM ve Ali </w:t>
      </w:r>
      <w:proofErr w:type="spellStart"/>
      <w:r w:rsidRPr="00F83786">
        <w:rPr>
          <w:rFonts w:ascii="Times New Roman" w:hAnsi="Times New Roman" w:cs="Times New Roman"/>
          <w:sz w:val="24"/>
          <w:szCs w:val="24"/>
        </w:rPr>
        <w:t>KARABULUT'tan</w:t>
      </w:r>
      <w:proofErr w:type="spellEnd"/>
      <w:r w:rsidRPr="00F83786">
        <w:rPr>
          <w:rFonts w:ascii="Times New Roman" w:hAnsi="Times New Roman" w:cs="Times New Roman"/>
          <w:sz w:val="24"/>
          <w:szCs w:val="24"/>
        </w:rPr>
        <w:t xml:space="preserve"> oluşması oy çokluğu ile kabul edildi.</w:t>
      </w:r>
    </w:p>
    <w:p w:rsidR="00AD4353" w:rsidRPr="00F83786" w:rsidRDefault="00AD4353" w:rsidP="009278EB">
      <w:pPr>
        <w:pStyle w:val="AralkYok"/>
        <w:rPr>
          <w:rFonts w:ascii="Times New Roman" w:hAnsi="Times New Roman" w:cs="Times New Roman"/>
          <w:sz w:val="24"/>
          <w:szCs w:val="24"/>
        </w:rPr>
      </w:pPr>
    </w:p>
    <w:p w:rsidR="00AD4353" w:rsidRPr="00F83786" w:rsidRDefault="00AD4353" w:rsidP="009278EB">
      <w:pPr>
        <w:spacing w:line="276" w:lineRule="auto"/>
        <w:rPr>
          <w:b/>
          <w:sz w:val="24"/>
          <w:szCs w:val="24"/>
          <w:u w:val="single"/>
        </w:rPr>
      </w:pPr>
      <w:r w:rsidRPr="00F83786">
        <w:rPr>
          <w:b/>
          <w:sz w:val="24"/>
          <w:szCs w:val="24"/>
          <w:u w:val="single"/>
        </w:rPr>
        <w:t xml:space="preserve">Karar  </w:t>
      </w:r>
      <w:proofErr w:type="gramStart"/>
      <w:r w:rsidRPr="00F83786">
        <w:rPr>
          <w:b/>
          <w:sz w:val="24"/>
          <w:szCs w:val="24"/>
          <w:u w:val="single"/>
        </w:rPr>
        <w:t>No : 2</w:t>
      </w:r>
      <w:proofErr w:type="gramEnd"/>
    </w:p>
    <w:p w:rsidR="00AD4353" w:rsidRPr="00F83786" w:rsidRDefault="00233AEC" w:rsidP="00233AEC">
      <w:pPr>
        <w:pStyle w:val="AralkYok"/>
        <w:spacing w:line="276" w:lineRule="auto"/>
        <w:ind w:firstLine="708"/>
        <w:jc w:val="both"/>
        <w:rPr>
          <w:rFonts w:ascii="Times New Roman" w:hAnsi="Times New Roman" w:cs="Times New Roman"/>
          <w:sz w:val="24"/>
          <w:szCs w:val="24"/>
        </w:rPr>
      </w:pPr>
      <w:proofErr w:type="gramStart"/>
      <w:r w:rsidRPr="00F83786">
        <w:rPr>
          <w:rFonts w:ascii="Times New Roman" w:hAnsi="Times New Roman" w:cs="Times New Roman"/>
          <w:color w:val="000000"/>
          <w:sz w:val="24"/>
          <w:szCs w:val="24"/>
        </w:rPr>
        <w:t>Meclis gündeminin 2. maddesinde yer alan; İmar ve Bayındırlık Komisyonunun 24.12.2018 tarihli ve 55 sayılı raporu</w:t>
      </w:r>
      <w:r w:rsidR="007B5E66" w:rsidRPr="00F83786">
        <w:rPr>
          <w:rFonts w:ascii="Times New Roman" w:hAnsi="Times New Roman" w:cs="Times New Roman"/>
          <w:color w:val="000000"/>
          <w:sz w:val="24"/>
          <w:szCs w:val="24"/>
        </w:rPr>
        <w:t xml:space="preserve"> ile </w:t>
      </w:r>
      <w:r w:rsidRPr="00F83786">
        <w:rPr>
          <w:rFonts w:ascii="Times New Roman" w:hAnsi="Times New Roman" w:cs="Times New Roman"/>
          <w:bCs/>
          <w:sz w:val="24"/>
          <w:szCs w:val="24"/>
        </w:rPr>
        <w:t>1235 ada 1 numaralı parselin doğusundan kaldırılan çocuk bahçesi alanının, Mekânsal Planlar Yapım Yönetmeliğinin 26. Maddesi gereği alan azalmayacak şekilde, 739 ada 1 numaralı parselde bulunan kütle nizam konut alanı bahçesinin batısında ve 968 ada 1 numaralı parselde bulunan kütle nizam konut alanı konut bahçesinin güneyinde planlanması;  alanda toplamda 196 m</w:t>
      </w:r>
      <w:r w:rsidRPr="00F83786">
        <w:rPr>
          <w:rFonts w:ascii="Times New Roman" w:hAnsi="Times New Roman" w:cs="Times New Roman"/>
          <w:bCs/>
          <w:sz w:val="24"/>
          <w:szCs w:val="24"/>
          <w:lang w:eastAsia="ja-JP"/>
        </w:rPr>
        <w:t xml:space="preserve">² çocuk bahçesi kaldırılması, yerine 1076 m² çocuk bahçesi önerilmesi şeklinde hazırlanan plan değişiklik önerisi ile arazide yapılan incelemeler sonucunda </w:t>
      </w:r>
      <w:r w:rsidRPr="00F83786">
        <w:rPr>
          <w:rFonts w:ascii="Times New Roman" w:hAnsi="Times New Roman" w:cs="Times New Roman"/>
          <w:sz w:val="24"/>
          <w:szCs w:val="24"/>
        </w:rPr>
        <w:t xml:space="preserve">fiili durum ile imar planı arasında uyumsuzluk olduğu görülen </w:t>
      </w:r>
      <w:r w:rsidRPr="00F83786">
        <w:rPr>
          <w:rFonts w:ascii="Times New Roman" w:hAnsi="Times New Roman" w:cs="Times New Roman"/>
          <w:bCs/>
          <w:sz w:val="24"/>
          <w:szCs w:val="24"/>
          <w:lang w:eastAsia="ja-JP"/>
        </w:rPr>
        <w:t xml:space="preserve">525 ada 1 numaralı parselde bulunan kütle nizam konut alanının doğusundan, 803 numaralı parsel üzerinden geçen 7 metrelik yol ve 805 ada 1 parsel, 806 ada 1 parsel, 807 ada 1 parsel, 892 ada 1 parsel, 893 ada 1 çevresinde bulunan yolların fiili duruma uygun olacak şekilde düzenlenmesi şeklinde hazırlanan plan değişiklik önerisinin </w:t>
      </w:r>
      <w:r w:rsidRPr="00F83786">
        <w:rPr>
          <w:rFonts w:ascii="Times New Roman" w:hAnsi="Times New Roman" w:cs="Times New Roman"/>
          <w:sz w:val="24"/>
          <w:szCs w:val="24"/>
        </w:rPr>
        <w:t>kabulü</w:t>
      </w:r>
      <w:r w:rsidR="007B5E66" w:rsidRPr="00F83786">
        <w:rPr>
          <w:rFonts w:ascii="Times New Roman" w:hAnsi="Times New Roman" w:cs="Times New Roman"/>
          <w:sz w:val="24"/>
          <w:szCs w:val="24"/>
        </w:rPr>
        <w:t xml:space="preserve"> </w:t>
      </w:r>
      <w:proofErr w:type="spellStart"/>
      <w:r w:rsidR="007B5E66" w:rsidRPr="00F83786">
        <w:rPr>
          <w:rFonts w:ascii="Times New Roman" w:hAnsi="Times New Roman" w:cs="Times New Roman"/>
          <w:sz w:val="24"/>
          <w:szCs w:val="24"/>
        </w:rPr>
        <w:t>i</w:t>
      </w:r>
      <w:r w:rsidRPr="00F83786">
        <w:rPr>
          <w:rFonts w:ascii="Times New Roman" w:hAnsi="Times New Roman" w:cs="Times New Roman"/>
          <w:sz w:val="24"/>
          <w:szCs w:val="24"/>
        </w:rPr>
        <w:t>şari</w:t>
      </w:r>
      <w:proofErr w:type="spellEnd"/>
      <w:r w:rsidRPr="00F83786">
        <w:rPr>
          <w:rFonts w:ascii="Times New Roman" w:hAnsi="Times New Roman" w:cs="Times New Roman"/>
          <w:sz w:val="24"/>
          <w:szCs w:val="24"/>
        </w:rPr>
        <w:t xml:space="preserve"> olarak yapılan oylama neticesinde oy birliği ile kabul edildi.</w:t>
      </w:r>
      <w:proofErr w:type="gramEnd"/>
    </w:p>
    <w:p w:rsidR="00C10283" w:rsidRPr="00F83786" w:rsidRDefault="00C10283" w:rsidP="009724C8">
      <w:pPr>
        <w:pStyle w:val="AralkYok"/>
        <w:spacing w:line="276" w:lineRule="auto"/>
        <w:jc w:val="both"/>
        <w:rPr>
          <w:rFonts w:ascii="Times New Roman" w:hAnsi="Times New Roman" w:cs="Times New Roman"/>
          <w:sz w:val="24"/>
          <w:szCs w:val="24"/>
        </w:rPr>
      </w:pPr>
    </w:p>
    <w:p w:rsidR="00AD4353" w:rsidRPr="00F83786" w:rsidRDefault="00AD4353" w:rsidP="009278EB">
      <w:pPr>
        <w:pStyle w:val="AralkYok"/>
        <w:spacing w:line="276" w:lineRule="auto"/>
        <w:rPr>
          <w:rFonts w:ascii="Times New Roman" w:hAnsi="Times New Roman" w:cs="Times New Roman"/>
          <w:b/>
          <w:sz w:val="24"/>
          <w:szCs w:val="24"/>
          <w:u w:val="single"/>
        </w:rPr>
      </w:pPr>
      <w:r w:rsidRPr="00F83786">
        <w:rPr>
          <w:rFonts w:ascii="Times New Roman" w:hAnsi="Times New Roman" w:cs="Times New Roman"/>
          <w:b/>
          <w:sz w:val="24"/>
          <w:szCs w:val="24"/>
          <w:u w:val="single"/>
        </w:rPr>
        <w:t xml:space="preserve">Karar </w:t>
      </w:r>
      <w:proofErr w:type="gramStart"/>
      <w:r w:rsidRPr="00F83786">
        <w:rPr>
          <w:rFonts w:ascii="Times New Roman" w:hAnsi="Times New Roman" w:cs="Times New Roman"/>
          <w:b/>
          <w:sz w:val="24"/>
          <w:szCs w:val="24"/>
          <w:u w:val="single"/>
        </w:rPr>
        <w:t>No : 3</w:t>
      </w:r>
      <w:proofErr w:type="gramEnd"/>
    </w:p>
    <w:p w:rsidR="007B5E66" w:rsidRPr="00F83786" w:rsidRDefault="00F407BA" w:rsidP="007B5E66">
      <w:pPr>
        <w:pStyle w:val="AralkYok"/>
        <w:spacing w:line="276" w:lineRule="auto"/>
        <w:ind w:firstLine="708"/>
        <w:jc w:val="both"/>
        <w:rPr>
          <w:rFonts w:ascii="Times New Roman" w:hAnsi="Times New Roman" w:cs="Times New Roman"/>
          <w:sz w:val="24"/>
          <w:szCs w:val="24"/>
        </w:rPr>
      </w:pPr>
      <w:proofErr w:type="gramStart"/>
      <w:r w:rsidRPr="00F83786">
        <w:rPr>
          <w:rFonts w:ascii="Times New Roman" w:hAnsi="Times New Roman" w:cs="Times New Roman"/>
          <w:color w:val="000000"/>
          <w:sz w:val="24"/>
          <w:szCs w:val="24"/>
        </w:rPr>
        <w:t>Meclis gündeminin 3. maddesinde yer alan; İmar ve Bayındırlık Komisyonunun 24.12.2018 tarihli ve 56 sayılı raporu</w:t>
      </w:r>
      <w:r w:rsidR="007B5E66" w:rsidRPr="00F83786">
        <w:rPr>
          <w:rFonts w:ascii="Times New Roman" w:hAnsi="Times New Roman" w:cs="Times New Roman"/>
          <w:color w:val="000000"/>
          <w:sz w:val="24"/>
          <w:szCs w:val="24"/>
        </w:rPr>
        <w:t xml:space="preserve"> ile </w:t>
      </w:r>
      <w:r w:rsidRPr="00F83786">
        <w:rPr>
          <w:rFonts w:ascii="Times New Roman" w:hAnsi="Times New Roman" w:cs="Times New Roman"/>
          <w:sz w:val="24"/>
          <w:szCs w:val="24"/>
        </w:rPr>
        <w:t xml:space="preserve">Cebir Mahallesi (Köyü) </w:t>
      </w:r>
      <w:proofErr w:type="spellStart"/>
      <w:r w:rsidRPr="00F83786">
        <w:rPr>
          <w:rFonts w:ascii="Times New Roman" w:hAnsi="Times New Roman" w:cs="Times New Roman"/>
          <w:sz w:val="24"/>
          <w:szCs w:val="24"/>
        </w:rPr>
        <w:t>Köyiçi</w:t>
      </w:r>
      <w:proofErr w:type="spellEnd"/>
      <w:r w:rsidRPr="00F83786">
        <w:rPr>
          <w:rFonts w:ascii="Times New Roman" w:hAnsi="Times New Roman" w:cs="Times New Roman"/>
          <w:sz w:val="24"/>
          <w:szCs w:val="24"/>
        </w:rPr>
        <w:t xml:space="preserve"> mevkii, 108 ada 10 parsel sayılı arsa vasıflı taşınmaz köy yerleşik alan sınırı içerisinde ve merkezinde olması sebebiyle 224,56 m² arsa vasıflı taşınmazın m²’sinin 8,00 TL/m² edebileceği, toplamda 8.00 x 224,56 m² =1.796,48 TL edebileceği, Mülkiyeti (Zincidere Belediyesi)Talas Belediyesine ait 114 ada 15 parselde kayıtlı arsa vasıflı taşınmazın ise köy yerleşik alanı sınırı dâhilinde fakat köyün merkezinde olmaması sebebiyle 1 m arsa fiyatının 6,00 TL/m² edebileceği, toplamda 6.00 x 312,50 m² = 1.875,00 TL. edebileceği</w:t>
      </w:r>
      <w:proofErr w:type="gramEnd"/>
      <w:r w:rsidRPr="00F83786">
        <w:rPr>
          <w:rFonts w:ascii="Times New Roman" w:hAnsi="Times New Roman" w:cs="Times New Roman"/>
          <w:sz w:val="24"/>
          <w:szCs w:val="24"/>
        </w:rPr>
        <w:t xml:space="preserve"> Kıymet takdir komisyonu tarafından takdir edildiğinden bu bedeller üzerinden taşınmazların 2942/4650 sayılı Kamulaştırma Kanunu’nun 26. maddesi gereğince takas (trampa) edilmesi talebinin </w:t>
      </w:r>
      <w:r w:rsidR="007B5E66" w:rsidRPr="00F83786">
        <w:rPr>
          <w:rFonts w:ascii="Times New Roman" w:hAnsi="Times New Roman" w:cs="Times New Roman"/>
          <w:sz w:val="24"/>
          <w:szCs w:val="24"/>
        </w:rPr>
        <w:t xml:space="preserve">kabulü </w:t>
      </w:r>
      <w:proofErr w:type="spellStart"/>
      <w:r w:rsidR="007B5E66" w:rsidRPr="00F83786">
        <w:rPr>
          <w:rFonts w:ascii="Times New Roman" w:hAnsi="Times New Roman" w:cs="Times New Roman"/>
          <w:sz w:val="24"/>
          <w:szCs w:val="24"/>
        </w:rPr>
        <w:t>işari</w:t>
      </w:r>
      <w:proofErr w:type="spellEnd"/>
      <w:r w:rsidR="007B5E66" w:rsidRPr="00F83786">
        <w:rPr>
          <w:rFonts w:ascii="Times New Roman" w:hAnsi="Times New Roman" w:cs="Times New Roman"/>
          <w:sz w:val="24"/>
          <w:szCs w:val="24"/>
        </w:rPr>
        <w:t xml:space="preserve"> olarak yapılan oylama neticesinde oy birliği ile kabul edildi.</w:t>
      </w:r>
    </w:p>
    <w:p w:rsidR="009278EB" w:rsidRPr="00F83786" w:rsidRDefault="009278EB" w:rsidP="007B5E66">
      <w:pPr>
        <w:pStyle w:val="AralkYok"/>
        <w:spacing w:line="276" w:lineRule="auto"/>
        <w:ind w:firstLine="708"/>
        <w:jc w:val="both"/>
        <w:rPr>
          <w:rFonts w:ascii="Times New Roman" w:hAnsi="Times New Roman" w:cs="Times New Roman"/>
          <w:sz w:val="24"/>
          <w:szCs w:val="24"/>
        </w:rPr>
      </w:pPr>
    </w:p>
    <w:p w:rsidR="00AD4353" w:rsidRPr="00F83786" w:rsidRDefault="00AD4353" w:rsidP="009278EB">
      <w:pPr>
        <w:spacing w:line="276" w:lineRule="auto"/>
        <w:rPr>
          <w:b/>
          <w:sz w:val="24"/>
          <w:szCs w:val="24"/>
          <w:u w:val="single"/>
        </w:rPr>
      </w:pPr>
      <w:r w:rsidRPr="00F83786">
        <w:rPr>
          <w:b/>
          <w:sz w:val="24"/>
          <w:szCs w:val="24"/>
          <w:u w:val="single"/>
        </w:rPr>
        <w:t xml:space="preserve">Karar </w:t>
      </w:r>
      <w:proofErr w:type="gramStart"/>
      <w:r w:rsidRPr="00F83786">
        <w:rPr>
          <w:b/>
          <w:sz w:val="24"/>
          <w:szCs w:val="24"/>
          <w:u w:val="single"/>
        </w:rPr>
        <w:t>No : 4</w:t>
      </w:r>
      <w:proofErr w:type="gramEnd"/>
    </w:p>
    <w:p w:rsidR="00AD4353" w:rsidRPr="00F83786" w:rsidRDefault="00F407BA" w:rsidP="007B5E66">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color w:val="000000"/>
          <w:sz w:val="24"/>
          <w:szCs w:val="24"/>
        </w:rPr>
        <w:t>Meclis gündeminin 4. maddesinde yer alan; İmar ve Bayındırlık Komisyonunun 24.12.2018 tarihli ve 57 sayılı raporu</w:t>
      </w:r>
      <w:r w:rsidR="007B5E66" w:rsidRPr="00F83786">
        <w:rPr>
          <w:rFonts w:ascii="Times New Roman" w:hAnsi="Times New Roman" w:cs="Times New Roman"/>
          <w:color w:val="000000"/>
          <w:sz w:val="24"/>
          <w:szCs w:val="24"/>
        </w:rPr>
        <w:t xml:space="preserve"> ile </w:t>
      </w:r>
      <w:proofErr w:type="spellStart"/>
      <w:r w:rsidRPr="00F83786">
        <w:rPr>
          <w:rFonts w:ascii="Times New Roman" w:hAnsi="Times New Roman" w:cs="Times New Roman"/>
          <w:sz w:val="24"/>
          <w:szCs w:val="24"/>
        </w:rPr>
        <w:t>Tablakaya</w:t>
      </w:r>
      <w:proofErr w:type="spellEnd"/>
      <w:r w:rsidRPr="00F83786">
        <w:rPr>
          <w:rFonts w:ascii="Times New Roman" w:hAnsi="Times New Roman" w:cs="Times New Roman"/>
          <w:sz w:val="24"/>
          <w:szCs w:val="24"/>
        </w:rPr>
        <w:t xml:space="preserve"> Mahallesi, 1048 parsel numaralı taşınmazın alanda fiiliyatta konut olarak kullanılan yapının yaklaşık 6 m</w:t>
      </w:r>
      <w:r w:rsidRPr="00F83786">
        <w:rPr>
          <w:rFonts w:ascii="Times New Roman" w:hAnsi="Times New Roman" w:cs="Times New Roman"/>
          <w:sz w:val="24"/>
          <w:szCs w:val="24"/>
          <w:vertAlign w:val="superscript"/>
        </w:rPr>
        <w:t>2</w:t>
      </w:r>
      <w:r w:rsidRPr="00F83786">
        <w:rPr>
          <w:rFonts w:ascii="Times New Roman" w:hAnsi="Times New Roman" w:cs="Times New Roman"/>
          <w:sz w:val="24"/>
          <w:szCs w:val="24"/>
        </w:rPr>
        <w:t xml:space="preserve"> büyüklüğünde bir alanının yol olarak planlandığı tespit edilmiş olup, söz konusu alanın yeniden planlanması talebi ile ilgili imar planı değişikliğine ilişkin, </w:t>
      </w:r>
      <w:r w:rsidRPr="00F83786">
        <w:rPr>
          <w:rFonts w:ascii="Times New Roman" w:hAnsi="Times New Roman" w:cs="Times New Roman"/>
          <w:bCs/>
          <w:sz w:val="24"/>
          <w:szCs w:val="24"/>
        </w:rPr>
        <w:t xml:space="preserve">Mekânsal Planlar Yapım Yönetmeliğinin 26. Maddesinin “Artan nüfusun ihtiyacı olan sosyal ve teknik altyapı alanları standartlara uygun olarak plan değişikliğine konu alana hizmet vermek üzere ayrılması gerektiğini”  5/a bendine ve “İmar planı değişikliği; plan ana kararlarını, sürekliliğini, bütünlüğünü, sosyal ve teknik altyapı dengesini bozmayacak nitelikte, kamu yararı amaçlı, teknik ve nesnel gerekçelere dayanılarak yapılacağını” belirtir 1. bendine yönelik plan müellifi görüşü ile Mekânsal Planlar Yapım Yönetmeliğinin 26. Maddesinin </w:t>
      </w:r>
      <w:r w:rsidRPr="00F83786">
        <w:rPr>
          <w:rFonts w:ascii="Times New Roman" w:hAnsi="Times New Roman" w:cs="Times New Roman"/>
          <w:sz w:val="24"/>
          <w:szCs w:val="24"/>
        </w:rPr>
        <w:t xml:space="preserve">"İmar Planı Değişiklikleri" başlığındaki, 6. bendinde belirtilen; </w:t>
      </w:r>
      <w:r w:rsidRPr="00F83786">
        <w:rPr>
          <w:rFonts w:ascii="Times New Roman" w:hAnsi="Times New Roman" w:cs="Times New Roman"/>
          <w:sz w:val="24"/>
          <w:szCs w:val="24"/>
        </w:rPr>
        <w:lastRenderedPageBreak/>
        <w:t>"İmar planında gösterilen yolların genişletme, daraltma ve </w:t>
      </w:r>
      <w:proofErr w:type="gramStart"/>
      <w:r w:rsidRPr="00F83786">
        <w:rPr>
          <w:rFonts w:ascii="Times New Roman" w:hAnsi="Times New Roman" w:cs="Times New Roman"/>
          <w:sz w:val="24"/>
          <w:szCs w:val="24"/>
        </w:rPr>
        <w:t>güzergahına</w:t>
      </w:r>
      <w:proofErr w:type="gramEnd"/>
      <w:r w:rsidRPr="00F83786">
        <w:rPr>
          <w:rFonts w:ascii="Times New Roman" w:hAnsi="Times New Roman" w:cs="Times New Roman"/>
          <w:sz w:val="24"/>
          <w:szCs w:val="24"/>
        </w:rPr>
        <w:t> ait imar planı değişikliklerinde: Devamlılığı olan bir yolun belli bir kesimde şerit sayısı azaltılamaz ve daraltılamaz." hükmüne istinaden talebin reddi</w:t>
      </w:r>
      <w:r w:rsidR="007B5E66" w:rsidRPr="00F83786">
        <w:rPr>
          <w:rFonts w:ascii="Times New Roman" w:hAnsi="Times New Roman" w:cs="Times New Roman"/>
          <w:sz w:val="24"/>
          <w:szCs w:val="24"/>
        </w:rPr>
        <w:t xml:space="preserve"> </w:t>
      </w:r>
      <w:proofErr w:type="spellStart"/>
      <w:r w:rsidR="007B5E66" w:rsidRPr="00F83786">
        <w:rPr>
          <w:rFonts w:ascii="Times New Roman" w:hAnsi="Times New Roman" w:cs="Times New Roman"/>
          <w:sz w:val="24"/>
          <w:szCs w:val="24"/>
        </w:rPr>
        <w:t>i</w:t>
      </w:r>
      <w:r w:rsidRPr="00F83786">
        <w:rPr>
          <w:rFonts w:ascii="Times New Roman" w:hAnsi="Times New Roman" w:cs="Times New Roman"/>
          <w:sz w:val="24"/>
          <w:szCs w:val="24"/>
        </w:rPr>
        <w:t>şari</w:t>
      </w:r>
      <w:proofErr w:type="spellEnd"/>
      <w:r w:rsidRPr="00F83786">
        <w:rPr>
          <w:rFonts w:ascii="Times New Roman" w:hAnsi="Times New Roman" w:cs="Times New Roman"/>
          <w:sz w:val="24"/>
          <w:szCs w:val="24"/>
        </w:rPr>
        <w:t xml:space="preserve"> olarak yapılan oylama neticesinde oy birliği ile kabul edildi.</w:t>
      </w:r>
    </w:p>
    <w:p w:rsidR="009278EB" w:rsidRPr="00F83786" w:rsidRDefault="009278EB" w:rsidP="009278EB">
      <w:pPr>
        <w:pStyle w:val="AralkYok"/>
        <w:rPr>
          <w:rFonts w:ascii="Times New Roman" w:hAnsi="Times New Roman" w:cs="Times New Roman"/>
          <w:sz w:val="24"/>
          <w:szCs w:val="24"/>
        </w:rPr>
      </w:pPr>
    </w:p>
    <w:p w:rsidR="00AD4353" w:rsidRPr="00F83786" w:rsidRDefault="00AD4353" w:rsidP="009278EB">
      <w:pPr>
        <w:spacing w:line="276" w:lineRule="auto"/>
        <w:rPr>
          <w:b/>
          <w:sz w:val="24"/>
          <w:szCs w:val="24"/>
          <w:u w:val="single"/>
        </w:rPr>
      </w:pPr>
      <w:r w:rsidRPr="00F83786">
        <w:rPr>
          <w:b/>
          <w:sz w:val="24"/>
          <w:szCs w:val="24"/>
          <w:u w:val="single"/>
        </w:rPr>
        <w:t xml:space="preserve">Karar </w:t>
      </w:r>
      <w:proofErr w:type="gramStart"/>
      <w:r w:rsidRPr="00F83786">
        <w:rPr>
          <w:b/>
          <w:sz w:val="24"/>
          <w:szCs w:val="24"/>
          <w:u w:val="single"/>
        </w:rPr>
        <w:t>No : 5</w:t>
      </w:r>
      <w:proofErr w:type="gramEnd"/>
    </w:p>
    <w:p w:rsidR="00AD4353" w:rsidRPr="00F83786" w:rsidRDefault="00F407BA" w:rsidP="007B5E66">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sz w:val="24"/>
          <w:szCs w:val="24"/>
        </w:rPr>
        <w:t>Meclis gündeminin 5. maddesinde yer alan Plan ve Proje Müdürlüğünün 02.01.2019 tarihli ve 128416 sayılı yazıları</w:t>
      </w:r>
      <w:r w:rsidR="007B5E66" w:rsidRPr="00F83786">
        <w:rPr>
          <w:rFonts w:ascii="Times New Roman" w:hAnsi="Times New Roman" w:cs="Times New Roman"/>
          <w:sz w:val="24"/>
          <w:szCs w:val="24"/>
        </w:rPr>
        <w:t xml:space="preserve"> ile </w:t>
      </w:r>
      <w:r w:rsidRPr="00F83786">
        <w:rPr>
          <w:rFonts w:ascii="Times New Roman" w:hAnsi="Times New Roman" w:cs="Times New Roman"/>
          <w:sz w:val="24"/>
          <w:szCs w:val="24"/>
        </w:rPr>
        <w:t xml:space="preserve">5998 sayılı kanunla değişik 5393 sayılı Belediye Kanunu’nun 73. Maddesi istinaden Kayseri Büyükşehir Belediyesi Meclisinin 14.05.2018 gün ve 2018/200 sayılı karar numarası ile aldığı karar doğrultusunda, Kayseri ili, Talas ilçesi; Erciyes Mahallesinde bulunan ve tapu mahalle adı Akçakaya olan; 4104 parsel, 4142 parsel, 4143 parsel, 4144 parsel, 4145 parsel, 4146 parsel, 4148 parsel, 4149 parsel, 4150 parsel, 4151 parsel, 4152 parsel, 4374 parsel, 4534 parsel, 4535 parsel, 4536 parsel, 4537 parsel, 4538 parsel, 4539 parsel, 4540 parsel, 4541 parsel, 4542 parsel, 4543 parsel, 4544 parsel, 4545 parsel, 4546 parsel, 4550 parsel, 4551 parsel, 4552 parsel, 4613 parsel, 4614 parsel, 4615 parsel, 4616 parsel, 4617 parsel, 4618 parsel, 4619 parsel, 4623 parsel, 4624 parsel, 4625 parsel, 4628 parsel, 4629 parsel, 4630 parsel, 4631 parsel, 4632 parsel, 4633 parsel, 4634 parsel, 4635 parsel, 4636 parsel, 4637 parsel, 4638 parsel, 4639 parsel, 4640 parsel, 4641 parsel, 4642 parsel, 4643 parsel, 4644 parsel, 5406 parsel ve tescil harici alanları kapsayan yaklaşık 73.8 </w:t>
      </w:r>
      <w:proofErr w:type="spellStart"/>
      <w:r w:rsidRPr="00F83786">
        <w:rPr>
          <w:rFonts w:ascii="Times New Roman" w:hAnsi="Times New Roman" w:cs="Times New Roman"/>
          <w:sz w:val="24"/>
          <w:szCs w:val="24"/>
        </w:rPr>
        <w:t>ha’lık</w:t>
      </w:r>
      <w:proofErr w:type="spellEnd"/>
      <w:r w:rsidRPr="00F83786">
        <w:rPr>
          <w:rFonts w:ascii="Times New Roman" w:hAnsi="Times New Roman" w:cs="Times New Roman"/>
          <w:sz w:val="24"/>
          <w:szCs w:val="24"/>
        </w:rPr>
        <w:t xml:space="preserve"> alan ve buna ek olarak Yukarı (Merkez) ve Reşadiye (Merkez) Mahallelerinde bulunan ve tapu mahalle adları Talas ve Yukarı Talas olan; 1388 parsel, 531 ada 2 parsel, 531 ada 3 parsel, 531 ada 4 parsel, 531 ada 11 parsel, 531 ada 5 parsel, 531 ada 10 parsel, 531 ada 6 parsel, 531 ada 9 parsel, 531 ada 8 parsel, 531 ada 12 parsel, 531 ada 7 parsel, 1109 ada 1 parsel, 1110 ada 1 parsel, 771 ada 1 parsel, 772 ada 1 parsel, 950 ada 4 parsel, 2534 parsel, 3221 parsel, 2284 parsel, 2147 parsel, 2148 parsel, 2273 parsel, 2536 parsel, 2514 parsel, 2517 parsel, 1402 parsel, 2625 parsel, 1407 parsel, 3232 parsel, 2506 parsel, 2509 parsel, 2627 parsel, 2626 parsel, 3388 parsel </w:t>
      </w:r>
      <w:proofErr w:type="spellStart"/>
      <w:r w:rsidRPr="00F83786">
        <w:rPr>
          <w:rFonts w:ascii="Times New Roman" w:hAnsi="Times New Roman" w:cs="Times New Roman"/>
          <w:sz w:val="24"/>
          <w:szCs w:val="24"/>
        </w:rPr>
        <w:t>nolu</w:t>
      </w:r>
      <w:proofErr w:type="spellEnd"/>
      <w:r w:rsidRPr="00F83786">
        <w:rPr>
          <w:rFonts w:ascii="Times New Roman" w:hAnsi="Times New Roman" w:cs="Times New Roman"/>
          <w:sz w:val="24"/>
          <w:szCs w:val="24"/>
        </w:rPr>
        <w:t xml:space="preserve"> taşınmazları kapsayan yaklaşık 7.6 </w:t>
      </w:r>
      <w:proofErr w:type="spellStart"/>
      <w:r w:rsidRPr="00F83786">
        <w:rPr>
          <w:rFonts w:ascii="Times New Roman" w:hAnsi="Times New Roman" w:cs="Times New Roman"/>
          <w:sz w:val="24"/>
          <w:szCs w:val="24"/>
        </w:rPr>
        <w:t>ha’lık</w:t>
      </w:r>
      <w:proofErr w:type="spellEnd"/>
      <w:r w:rsidRPr="00F83786">
        <w:rPr>
          <w:rFonts w:ascii="Times New Roman" w:hAnsi="Times New Roman" w:cs="Times New Roman"/>
          <w:sz w:val="24"/>
          <w:szCs w:val="24"/>
        </w:rPr>
        <w:t xml:space="preserve"> alan ve toplamda yaklaşık 81.4 ha olarak sınırları belirlenen bu kıymetli bölgelerin 5393 sayılı Belediye Kanunu’nun 73. maddesinin birinci fıkrasına istinaden; fiziksel durumlarını ve çevresel görüntülerini iyileştirmek, kentsel yaşam standartlarının yükseltmek, konut alanları, ticaret alanları, teknoloji parkları, kamu hizmeti alanları, </w:t>
      </w:r>
      <w:proofErr w:type="gramStart"/>
      <w:r w:rsidRPr="00F83786">
        <w:rPr>
          <w:rFonts w:ascii="Times New Roman" w:hAnsi="Times New Roman" w:cs="Times New Roman"/>
          <w:sz w:val="24"/>
          <w:szCs w:val="24"/>
        </w:rPr>
        <w:t>rekreasyon</w:t>
      </w:r>
      <w:proofErr w:type="gramEnd"/>
      <w:r w:rsidRPr="00F83786">
        <w:rPr>
          <w:rFonts w:ascii="Times New Roman" w:hAnsi="Times New Roman" w:cs="Times New Roman"/>
          <w:sz w:val="24"/>
          <w:szCs w:val="24"/>
        </w:rPr>
        <w:t xml:space="preserve"> alanları ve her türlü sosyal donatı alanları oluşturmak amacıyla ekte sınır krokileri de gösterilen kısımlarda 5998 sayılı kanunla değişik 5393 sayılı Belediye Kanunun 73. Maddesi gereğince “Kentsel Dönüşüm ve Gelişim Proje Alanı” olarak ilan edilmesi ve ilan edilen alanlarda uygulamaların Talas Belediyesince yapılması veya yaptırılması oya sunuldu. </w:t>
      </w:r>
      <w:proofErr w:type="spellStart"/>
      <w:r w:rsidRPr="00F83786">
        <w:rPr>
          <w:rFonts w:ascii="Times New Roman" w:hAnsi="Times New Roman" w:cs="Times New Roman"/>
          <w:sz w:val="24"/>
          <w:szCs w:val="24"/>
        </w:rPr>
        <w:t>İşari</w:t>
      </w:r>
      <w:proofErr w:type="spellEnd"/>
      <w:r w:rsidRPr="00F83786">
        <w:rPr>
          <w:rFonts w:ascii="Times New Roman" w:hAnsi="Times New Roman" w:cs="Times New Roman"/>
          <w:sz w:val="24"/>
          <w:szCs w:val="24"/>
        </w:rPr>
        <w:t xml:space="preserve"> olarak yapılan oylama neticesinde oy birliği ile kabul edildi.</w:t>
      </w:r>
    </w:p>
    <w:p w:rsidR="000D759C" w:rsidRPr="00F83786" w:rsidRDefault="000D759C" w:rsidP="000D759C">
      <w:pPr>
        <w:pStyle w:val="AralkYok"/>
        <w:rPr>
          <w:rFonts w:ascii="Times New Roman" w:hAnsi="Times New Roman" w:cs="Times New Roman"/>
          <w:sz w:val="24"/>
          <w:szCs w:val="24"/>
        </w:rPr>
      </w:pPr>
    </w:p>
    <w:p w:rsidR="00AD4353" w:rsidRPr="00F83786" w:rsidRDefault="00AD4353" w:rsidP="009278EB">
      <w:pPr>
        <w:spacing w:line="276" w:lineRule="auto"/>
        <w:rPr>
          <w:b/>
          <w:sz w:val="24"/>
          <w:szCs w:val="24"/>
          <w:u w:val="single"/>
        </w:rPr>
      </w:pPr>
      <w:r w:rsidRPr="00F83786">
        <w:rPr>
          <w:b/>
          <w:sz w:val="24"/>
          <w:szCs w:val="24"/>
          <w:u w:val="single"/>
        </w:rPr>
        <w:t xml:space="preserve">Karar </w:t>
      </w:r>
      <w:proofErr w:type="gramStart"/>
      <w:r w:rsidRPr="00F83786">
        <w:rPr>
          <w:b/>
          <w:sz w:val="24"/>
          <w:szCs w:val="24"/>
          <w:u w:val="single"/>
        </w:rPr>
        <w:t xml:space="preserve">No : </w:t>
      </w:r>
      <w:r w:rsidR="00E00D2A" w:rsidRPr="00F83786">
        <w:rPr>
          <w:b/>
          <w:sz w:val="24"/>
          <w:szCs w:val="24"/>
          <w:u w:val="single"/>
        </w:rPr>
        <w:t>6</w:t>
      </w:r>
      <w:proofErr w:type="gramEnd"/>
    </w:p>
    <w:p w:rsidR="00F407BA" w:rsidRPr="00F83786" w:rsidRDefault="00F407BA" w:rsidP="00F407BA">
      <w:pPr>
        <w:pStyle w:val="AralkYok"/>
        <w:spacing w:line="276" w:lineRule="auto"/>
        <w:ind w:firstLine="708"/>
        <w:jc w:val="both"/>
        <w:rPr>
          <w:rFonts w:ascii="Times New Roman" w:hAnsi="Times New Roman" w:cs="Times New Roman"/>
          <w:sz w:val="24"/>
          <w:szCs w:val="24"/>
        </w:rPr>
      </w:pPr>
      <w:proofErr w:type="gramStart"/>
      <w:r w:rsidRPr="00F83786">
        <w:rPr>
          <w:rFonts w:ascii="Times New Roman" w:hAnsi="Times New Roman" w:cs="Times New Roman"/>
          <w:sz w:val="24"/>
          <w:szCs w:val="24"/>
        </w:rPr>
        <w:t xml:space="preserve">Meclis gündeminin 6.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hAnsi="Times New Roman" w:cs="Times New Roman"/>
          <w:sz w:val="24"/>
          <w:szCs w:val="24"/>
        </w:rPr>
        <w:t xml:space="preserve">Bahçelievler Mahallesinde, Vakıflar mülkiyetindeki 208 ada, 17 parsel numaralı ve 129 ada, 6 parsel taşınmazların bulunduğu alanların 1/1000 ölçekli uygulama imar planı Kayseri 2. İdare Mahkemesinin 18.09.2018 tarihli, 2018/798 sayılı kararı ile iptal edilmiş olup, söz konusu alanın yeniden planlanması gerekmektedir. </w:t>
      </w:r>
      <w:proofErr w:type="gramEnd"/>
      <w:r w:rsidRPr="00F83786">
        <w:rPr>
          <w:rFonts w:ascii="Times New Roman" w:hAnsi="Times New Roman" w:cs="Times New Roman"/>
          <w:sz w:val="24"/>
          <w:szCs w:val="24"/>
        </w:rPr>
        <w:t>5737 sayılı Vakıflar Kanunu’nun 22. Maddesine istinaden 1/1000 ölçekli öneri uygulama imar planı ile ilgili kurum görüşü sorulmuş olup, alanın yeniden planlanmasına ilişkin hazırlanan, UİP-29857,51 plan işlem numaralı 1/1000 ölçekli uygulama imar planı değişikliği talebinin görüşülmesi talepleri;</w:t>
      </w:r>
    </w:p>
    <w:p w:rsidR="00AD4353" w:rsidRPr="00F83786" w:rsidRDefault="00F407BA" w:rsidP="00F407BA">
      <w:pPr>
        <w:autoSpaceDE w:val="0"/>
        <w:autoSpaceDN w:val="0"/>
        <w:adjustRightInd w:val="0"/>
        <w:spacing w:line="276" w:lineRule="auto"/>
        <w:ind w:firstLine="708"/>
        <w:jc w:val="both"/>
        <w:rPr>
          <w:sz w:val="24"/>
          <w:szCs w:val="24"/>
        </w:rPr>
      </w:pPr>
      <w:r w:rsidRPr="00F83786">
        <w:rPr>
          <w:sz w:val="24"/>
          <w:szCs w:val="24"/>
        </w:rPr>
        <w:lastRenderedPageBreak/>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AD4353" w:rsidRPr="00F83786" w:rsidRDefault="00AD4353" w:rsidP="009278EB">
      <w:pPr>
        <w:pStyle w:val="AralkYok"/>
        <w:rPr>
          <w:rFonts w:ascii="Times New Roman" w:hAnsi="Times New Roman" w:cs="Times New Roman"/>
          <w:sz w:val="24"/>
          <w:szCs w:val="24"/>
        </w:rPr>
      </w:pPr>
    </w:p>
    <w:p w:rsidR="00E00D2A" w:rsidRPr="00F83786" w:rsidRDefault="00E00D2A" w:rsidP="009278EB">
      <w:pPr>
        <w:spacing w:line="276" w:lineRule="auto"/>
        <w:rPr>
          <w:b/>
          <w:sz w:val="24"/>
          <w:szCs w:val="24"/>
          <w:u w:val="single"/>
        </w:rPr>
      </w:pPr>
      <w:r w:rsidRPr="00F83786">
        <w:rPr>
          <w:b/>
          <w:sz w:val="24"/>
          <w:szCs w:val="24"/>
          <w:u w:val="single"/>
        </w:rPr>
        <w:t xml:space="preserve">Karar </w:t>
      </w:r>
      <w:proofErr w:type="gramStart"/>
      <w:r w:rsidRPr="00F83786">
        <w:rPr>
          <w:b/>
          <w:sz w:val="24"/>
          <w:szCs w:val="24"/>
          <w:u w:val="single"/>
        </w:rPr>
        <w:t>No : 7</w:t>
      </w:r>
      <w:proofErr w:type="gramEnd"/>
    </w:p>
    <w:p w:rsidR="00490454" w:rsidRPr="00F83786" w:rsidRDefault="00490454" w:rsidP="00490454">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sz w:val="24"/>
          <w:szCs w:val="24"/>
        </w:rPr>
        <w:t>Meclis gündeminin 7.maddesi</w:t>
      </w:r>
      <w:r w:rsidR="007B5E66" w:rsidRPr="00F83786">
        <w:rPr>
          <w:rFonts w:ascii="Times New Roman" w:hAnsi="Times New Roman" w:cs="Times New Roman"/>
          <w:sz w:val="24"/>
          <w:szCs w:val="24"/>
        </w:rPr>
        <w:t xml:space="preserve"> ile</w:t>
      </w:r>
      <w:r w:rsidRPr="00F83786">
        <w:rPr>
          <w:rFonts w:ascii="Times New Roman" w:hAnsi="Times New Roman" w:cs="Times New Roman"/>
          <w:sz w:val="24"/>
          <w:szCs w:val="24"/>
        </w:rPr>
        <w:t xml:space="preserve"> </w:t>
      </w:r>
      <w:r w:rsidRPr="00F83786">
        <w:rPr>
          <w:rFonts w:ascii="Times New Roman" w:eastAsia="Times New Roman" w:hAnsi="Times New Roman" w:cs="Times New Roman"/>
          <w:sz w:val="24"/>
          <w:szCs w:val="24"/>
        </w:rPr>
        <w:t xml:space="preserve">Yenidoğan Mahallesi sınırları içerisinde yer alan 27 ada, 249, 170, 169 parsel numaralı taşınmazların ve çevresinin bulunduğu alan mevcut 1/1000 ölçekli uygulama imar planında E=2.45, </w:t>
      </w:r>
      <w:proofErr w:type="spellStart"/>
      <w:r w:rsidRPr="00F83786">
        <w:rPr>
          <w:rFonts w:ascii="Times New Roman" w:eastAsia="Times New Roman" w:hAnsi="Times New Roman" w:cs="Times New Roman"/>
          <w:sz w:val="24"/>
          <w:szCs w:val="24"/>
        </w:rPr>
        <w:t>Yençok</w:t>
      </w:r>
      <w:proofErr w:type="spellEnd"/>
      <w:r w:rsidRPr="00F83786">
        <w:rPr>
          <w:rFonts w:ascii="Times New Roman" w:eastAsia="Times New Roman" w:hAnsi="Times New Roman" w:cs="Times New Roman"/>
          <w:sz w:val="24"/>
          <w:szCs w:val="24"/>
        </w:rPr>
        <w:t>=40.50 metre olan konut alanı ve kısmen yol olarak planlı bulunmaktadır. Söz konusu alan üzerinde yapılacak kentsel dönüşüm veya yenileme çalışmaları kapsamında daha nitelikli mimari proje üretilebilmesi amacıyla alanın yeniden planlanması düşünülmektedir. Söz konusu talebe ilişkin hazırlanan, UİP-29857,49 plan işlem numaralı 1/1000 ölçekli uygulama imar planı değişikliği talebinin görüşülmesi</w:t>
      </w:r>
      <w:r w:rsidRPr="00F83786">
        <w:rPr>
          <w:rFonts w:ascii="Times New Roman" w:hAnsi="Times New Roman" w:cs="Times New Roman"/>
          <w:sz w:val="24"/>
          <w:szCs w:val="24"/>
        </w:rPr>
        <w:t xml:space="preserve"> talepleri;</w:t>
      </w:r>
    </w:p>
    <w:p w:rsidR="00E00D2A" w:rsidRPr="00F83786" w:rsidRDefault="00490454" w:rsidP="00490454">
      <w:pPr>
        <w:autoSpaceDE w:val="0"/>
        <w:autoSpaceDN w:val="0"/>
        <w:adjustRightInd w:val="0"/>
        <w:spacing w:line="276" w:lineRule="auto"/>
        <w:ind w:firstLine="708"/>
        <w:jc w:val="both"/>
        <w:rPr>
          <w:sz w:val="24"/>
          <w:szCs w:val="24"/>
        </w:rPr>
      </w:pPr>
      <w:r w:rsidRPr="00F83786">
        <w:rPr>
          <w:sz w:val="24"/>
          <w:szCs w:val="24"/>
        </w:rPr>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0D759C" w:rsidRPr="00F83786" w:rsidRDefault="000D759C" w:rsidP="009278EB">
      <w:pPr>
        <w:autoSpaceDE w:val="0"/>
        <w:autoSpaceDN w:val="0"/>
        <w:adjustRightInd w:val="0"/>
        <w:spacing w:line="276" w:lineRule="auto"/>
        <w:ind w:firstLine="708"/>
        <w:jc w:val="both"/>
        <w:rPr>
          <w:sz w:val="24"/>
          <w:szCs w:val="24"/>
        </w:rPr>
      </w:pPr>
    </w:p>
    <w:p w:rsidR="00E00D2A" w:rsidRPr="00F83786" w:rsidRDefault="00E00D2A" w:rsidP="009278EB">
      <w:pPr>
        <w:spacing w:line="276" w:lineRule="auto"/>
        <w:rPr>
          <w:b/>
          <w:sz w:val="24"/>
          <w:szCs w:val="24"/>
          <w:u w:val="single"/>
        </w:rPr>
      </w:pPr>
      <w:r w:rsidRPr="00F83786">
        <w:rPr>
          <w:b/>
          <w:sz w:val="24"/>
          <w:szCs w:val="24"/>
          <w:u w:val="single"/>
        </w:rPr>
        <w:t xml:space="preserve">Karar </w:t>
      </w:r>
      <w:proofErr w:type="gramStart"/>
      <w:r w:rsidRPr="00F83786">
        <w:rPr>
          <w:b/>
          <w:sz w:val="24"/>
          <w:szCs w:val="24"/>
          <w:u w:val="single"/>
        </w:rPr>
        <w:t>No : 8</w:t>
      </w:r>
      <w:proofErr w:type="gramEnd"/>
    </w:p>
    <w:p w:rsidR="00490454" w:rsidRPr="00F83786" w:rsidRDefault="00490454" w:rsidP="00490454">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sz w:val="24"/>
          <w:szCs w:val="24"/>
        </w:rPr>
        <w:t>Meclis gündeminin 8.maddesi</w:t>
      </w:r>
      <w:r w:rsidR="007B5E66" w:rsidRPr="00F83786">
        <w:rPr>
          <w:rFonts w:ascii="Times New Roman" w:hAnsi="Times New Roman" w:cs="Times New Roman"/>
          <w:sz w:val="24"/>
          <w:szCs w:val="24"/>
        </w:rPr>
        <w:t xml:space="preserve"> </w:t>
      </w:r>
      <w:proofErr w:type="gramStart"/>
      <w:r w:rsidR="007B5E66" w:rsidRPr="00F83786">
        <w:rPr>
          <w:rFonts w:ascii="Times New Roman" w:hAnsi="Times New Roman" w:cs="Times New Roman"/>
          <w:sz w:val="24"/>
          <w:szCs w:val="24"/>
        </w:rPr>
        <w:t xml:space="preserve">ile </w:t>
      </w:r>
      <w:r w:rsidRPr="00F83786">
        <w:rPr>
          <w:rFonts w:ascii="Times New Roman" w:hAnsi="Times New Roman" w:cs="Times New Roman"/>
          <w:sz w:val="24"/>
          <w:szCs w:val="24"/>
        </w:rPr>
        <w:t xml:space="preserve"> </w:t>
      </w:r>
      <w:r w:rsidRPr="00F83786">
        <w:rPr>
          <w:rFonts w:ascii="Times New Roman" w:eastAsia="Times New Roman" w:hAnsi="Times New Roman" w:cs="Times New Roman"/>
          <w:sz w:val="24"/>
          <w:szCs w:val="24"/>
        </w:rPr>
        <w:t>Harman</w:t>
      </w:r>
      <w:proofErr w:type="gramEnd"/>
      <w:r w:rsidRPr="00F83786">
        <w:rPr>
          <w:rFonts w:ascii="Times New Roman" w:eastAsia="Times New Roman" w:hAnsi="Times New Roman" w:cs="Times New Roman"/>
          <w:sz w:val="24"/>
          <w:szCs w:val="24"/>
        </w:rPr>
        <w:t xml:space="preserve"> Mahallesi, 22 ada, 58 ve 59 parsel numaralı taşınmazların bulunduğu alan 1/1000 ölçekli uygulama imar planında E=1.50, </w:t>
      </w:r>
      <w:proofErr w:type="spellStart"/>
      <w:r w:rsidRPr="00F83786">
        <w:rPr>
          <w:rFonts w:ascii="Times New Roman" w:eastAsia="Times New Roman" w:hAnsi="Times New Roman" w:cs="Times New Roman"/>
          <w:sz w:val="24"/>
          <w:szCs w:val="24"/>
        </w:rPr>
        <w:t>Yençok</w:t>
      </w:r>
      <w:proofErr w:type="spellEnd"/>
      <w:r w:rsidRPr="00F83786">
        <w:rPr>
          <w:rFonts w:ascii="Times New Roman" w:eastAsia="Times New Roman" w:hAnsi="Times New Roman" w:cs="Times New Roman"/>
          <w:sz w:val="24"/>
          <w:szCs w:val="24"/>
        </w:rPr>
        <w:t xml:space="preserve">=34.00 metre olan konut alanı ve kısmen yol olarak planlıdır. Söz konusu taşınmazların doğu tarafında planlı 5 metre yol </w:t>
      </w:r>
      <w:proofErr w:type="gramStart"/>
      <w:r w:rsidRPr="00F83786">
        <w:rPr>
          <w:rFonts w:ascii="Times New Roman" w:eastAsia="Times New Roman" w:hAnsi="Times New Roman" w:cs="Times New Roman"/>
          <w:sz w:val="24"/>
          <w:szCs w:val="24"/>
        </w:rPr>
        <w:t>revizyon</w:t>
      </w:r>
      <w:proofErr w:type="gramEnd"/>
      <w:r w:rsidRPr="00F83786">
        <w:rPr>
          <w:rFonts w:ascii="Times New Roman" w:eastAsia="Times New Roman" w:hAnsi="Times New Roman" w:cs="Times New Roman"/>
          <w:sz w:val="24"/>
          <w:szCs w:val="24"/>
        </w:rPr>
        <w:t xml:space="preserve"> imar planı çalışmalarında 7 metre olarak planlanmış olup, parselasyon planında bahsi geçen yoldan cephe alan taşınmaz bulunmaması nedeniyle yolun yeniden 5 metre planlanması için plan değişikliği yapılması talep edilmektedir. Söz konusu talebe ilişkin hazırlanan, UİP-29857,50 plan işlem numaralı 1/1000 ölçekli uygulama imar planı değişikliği talebinin görüşülmesi </w:t>
      </w:r>
      <w:r w:rsidRPr="00F83786">
        <w:rPr>
          <w:rFonts w:ascii="Times New Roman" w:hAnsi="Times New Roman" w:cs="Times New Roman"/>
          <w:sz w:val="24"/>
          <w:szCs w:val="24"/>
        </w:rPr>
        <w:t>talepleri;</w:t>
      </w:r>
    </w:p>
    <w:p w:rsidR="00E00D2A" w:rsidRPr="00F83786" w:rsidRDefault="00490454" w:rsidP="00490454">
      <w:pPr>
        <w:autoSpaceDE w:val="0"/>
        <w:autoSpaceDN w:val="0"/>
        <w:adjustRightInd w:val="0"/>
        <w:spacing w:line="276" w:lineRule="auto"/>
        <w:ind w:firstLine="708"/>
        <w:jc w:val="both"/>
        <w:rPr>
          <w:sz w:val="24"/>
          <w:szCs w:val="24"/>
        </w:rPr>
      </w:pPr>
      <w:r w:rsidRPr="00F83786">
        <w:rPr>
          <w:sz w:val="24"/>
          <w:szCs w:val="24"/>
        </w:rPr>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sz w:val="24"/>
          <w:szCs w:val="24"/>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9</w:t>
      </w:r>
      <w:proofErr w:type="gramEnd"/>
    </w:p>
    <w:p w:rsidR="00490454" w:rsidRPr="00F83786" w:rsidRDefault="00490454" w:rsidP="00490454">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sz w:val="24"/>
          <w:szCs w:val="24"/>
        </w:rPr>
        <w:t>Meclis gündeminin 9.maddesi</w:t>
      </w:r>
      <w:r w:rsidR="007B5E66" w:rsidRPr="00F83786">
        <w:rPr>
          <w:rFonts w:ascii="Times New Roman" w:hAnsi="Times New Roman" w:cs="Times New Roman"/>
          <w:sz w:val="24"/>
          <w:szCs w:val="24"/>
        </w:rPr>
        <w:t xml:space="preserve"> ile </w:t>
      </w:r>
      <w:r w:rsidRPr="00F83786">
        <w:rPr>
          <w:rFonts w:ascii="Times New Roman" w:eastAsia="Times New Roman" w:hAnsi="Times New Roman" w:cs="Times New Roman"/>
          <w:sz w:val="24"/>
          <w:szCs w:val="24"/>
        </w:rPr>
        <w:t xml:space="preserve">Mevlana Mahallesi, 1145 ada, 2 parsel numaralı taşınmazın bulunduğu alan ve çevresi 1/1000 ölçekli uygulama imar planında İ.A:7500 m², </w:t>
      </w:r>
      <w:proofErr w:type="spellStart"/>
      <w:r w:rsidRPr="00F83786">
        <w:rPr>
          <w:rFonts w:ascii="Times New Roman" w:eastAsia="Times New Roman" w:hAnsi="Times New Roman" w:cs="Times New Roman"/>
          <w:sz w:val="24"/>
          <w:szCs w:val="24"/>
        </w:rPr>
        <w:t>Yençok</w:t>
      </w:r>
      <w:proofErr w:type="spellEnd"/>
      <w:r w:rsidRPr="00F83786">
        <w:rPr>
          <w:rFonts w:ascii="Times New Roman" w:eastAsia="Times New Roman" w:hAnsi="Times New Roman" w:cs="Times New Roman"/>
          <w:sz w:val="24"/>
          <w:szCs w:val="24"/>
        </w:rPr>
        <w:t>=50.50 metre olan 25/30 ebatlarında bahçeli kütle konut alanı, otopark alanı ve yol olarak planlıdır. Söz konusu alanda 1145 ada, 2 parsel numaralı taşınmazın konut bahçesi diğer konut bahçelerine kıyasla çok daha küçük olması sebebiyle eşitlik ilkesi gözetilerek bahsi geçen alanda bulunan otopark alanının 1145 ada, 2 parsel numaralı taşınmaza tahsis edilecek şekilde plan değişikliği yapılması düşünülmektedir. Söz konusu talebe ilişkin hazırlanan, UİP-29857,52 plan işlem numaralı 1/1000 ölçekli uygulama imar planı değişikliği talebinin görüşülmesi</w:t>
      </w:r>
      <w:r w:rsidRPr="00F83786">
        <w:rPr>
          <w:rFonts w:ascii="Times New Roman" w:hAnsi="Times New Roman" w:cs="Times New Roman"/>
          <w:sz w:val="24"/>
          <w:szCs w:val="24"/>
        </w:rPr>
        <w:t xml:space="preserve"> talepleri;</w:t>
      </w:r>
    </w:p>
    <w:p w:rsidR="00490454" w:rsidRPr="00F83786" w:rsidRDefault="00490454" w:rsidP="00490454">
      <w:pPr>
        <w:autoSpaceDE w:val="0"/>
        <w:autoSpaceDN w:val="0"/>
        <w:adjustRightInd w:val="0"/>
        <w:spacing w:line="276" w:lineRule="auto"/>
        <w:ind w:firstLine="708"/>
        <w:jc w:val="both"/>
        <w:rPr>
          <w:b/>
          <w:sz w:val="24"/>
          <w:szCs w:val="24"/>
          <w:u w:val="single"/>
        </w:rPr>
      </w:pPr>
      <w:r w:rsidRPr="00F83786">
        <w:rPr>
          <w:sz w:val="24"/>
          <w:szCs w:val="24"/>
        </w:rPr>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10</w:t>
      </w:r>
      <w:proofErr w:type="gramEnd"/>
    </w:p>
    <w:p w:rsidR="00490454" w:rsidRPr="00F83786" w:rsidRDefault="00490454" w:rsidP="00490454">
      <w:pPr>
        <w:pStyle w:val="AralkYok"/>
        <w:spacing w:line="276" w:lineRule="auto"/>
        <w:ind w:firstLine="708"/>
        <w:jc w:val="both"/>
        <w:rPr>
          <w:rFonts w:ascii="Times New Roman" w:eastAsia="Times New Roman" w:hAnsi="Times New Roman" w:cs="Times New Roman"/>
          <w:sz w:val="24"/>
          <w:szCs w:val="24"/>
        </w:rPr>
      </w:pPr>
      <w:proofErr w:type="gramStart"/>
      <w:r w:rsidRPr="00F83786">
        <w:rPr>
          <w:rFonts w:ascii="Times New Roman" w:hAnsi="Times New Roman" w:cs="Times New Roman"/>
          <w:sz w:val="24"/>
          <w:szCs w:val="24"/>
        </w:rPr>
        <w:t xml:space="preserve">Meclis gündeminin 10.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eastAsia="Times New Roman" w:hAnsi="Times New Roman" w:cs="Times New Roman"/>
          <w:sz w:val="24"/>
          <w:szCs w:val="24"/>
        </w:rPr>
        <w:t xml:space="preserve">Bahçelievler Mahallesi sınırları içerisinde yer alan mülkiyeti şahıs adına kayıtlı 322 ada 1 parsel numaralı taşınmaz 1/5000 ölçekli nazım imar planında yüksek yoğunluklu mevcut konut alanı olarak; 1/1000 ölçekli uygulama imar planında </w:t>
      </w:r>
      <w:r w:rsidRPr="00F83786">
        <w:rPr>
          <w:rFonts w:ascii="Times New Roman" w:eastAsia="Times New Roman" w:hAnsi="Times New Roman" w:cs="Times New Roman"/>
          <w:sz w:val="24"/>
          <w:szCs w:val="24"/>
        </w:rPr>
        <w:lastRenderedPageBreak/>
        <w:t xml:space="preserve">E=1.00, </w:t>
      </w:r>
      <w:proofErr w:type="spellStart"/>
      <w:r w:rsidRPr="00F83786">
        <w:rPr>
          <w:rFonts w:ascii="Times New Roman" w:eastAsia="Times New Roman" w:hAnsi="Times New Roman" w:cs="Times New Roman"/>
          <w:sz w:val="24"/>
          <w:szCs w:val="24"/>
        </w:rPr>
        <w:t>Yençok</w:t>
      </w:r>
      <w:proofErr w:type="spellEnd"/>
      <w:r w:rsidRPr="00F83786">
        <w:rPr>
          <w:rFonts w:ascii="Times New Roman" w:eastAsia="Times New Roman" w:hAnsi="Times New Roman" w:cs="Times New Roman"/>
          <w:sz w:val="24"/>
          <w:szCs w:val="24"/>
        </w:rPr>
        <w:t xml:space="preserve">=24.50 metre yapılaşma nizamlı konut alanı olarak planlıdır. </w:t>
      </w:r>
      <w:proofErr w:type="gramEnd"/>
      <w:r w:rsidRPr="00F83786">
        <w:rPr>
          <w:rFonts w:ascii="Times New Roman" w:eastAsia="Times New Roman" w:hAnsi="Times New Roman" w:cs="Times New Roman"/>
          <w:sz w:val="24"/>
          <w:szCs w:val="24"/>
        </w:rPr>
        <w:t xml:space="preserve">Taşınmaz maliki tarafından emsal değerinin artırılarak E=2.00 olarak planlanması talep edilmektedir. </w:t>
      </w:r>
    </w:p>
    <w:p w:rsidR="00490454" w:rsidRPr="00F83786" w:rsidRDefault="00490454" w:rsidP="00490454">
      <w:pPr>
        <w:pStyle w:val="AralkYok"/>
        <w:spacing w:line="276" w:lineRule="auto"/>
        <w:ind w:firstLine="708"/>
        <w:jc w:val="both"/>
        <w:rPr>
          <w:rFonts w:ascii="Times New Roman" w:hAnsi="Times New Roman" w:cs="Times New Roman"/>
          <w:sz w:val="24"/>
          <w:szCs w:val="24"/>
        </w:rPr>
      </w:pPr>
      <w:r w:rsidRPr="00F83786">
        <w:rPr>
          <w:rFonts w:ascii="Times New Roman" w:eastAsia="Times New Roman" w:hAnsi="Times New Roman" w:cs="Times New Roman"/>
          <w:sz w:val="24"/>
          <w:szCs w:val="24"/>
        </w:rPr>
        <w:t>Söz konusu talebe ilişkin hazırlanan, UİP-29857,54 plan işlem numaralı 1/1000 ölçekli uygulama imar planı değişikliği talebinin, taşınmaza yönelik olarak Ankara Bölge İdare Mahkemesi 5. İdari Dava Dairesinin kararına istinaden (Y.D. İtiraz No. 2018/454) konunun Belediyemiz Meclisinde görüşülmesi</w:t>
      </w:r>
      <w:r w:rsidRPr="00F83786">
        <w:rPr>
          <w:rFonts w:ascii="Times New Roman" w:hAnsi="Times New Roman" w:cs="Times New Roman"/>
          <w:sz w:val="24"/>
          <w:szCs w:val="24"/>
        </w:rPr>
        <w:t xml:space="preserve"> talepleri;</w:t>
      </w:r>
    </w:p>
    <w:p w:rsidR="00490454" w:rsidRPr="00F83786" w:rsidRDefault="00490454" w:rsidP="00490454">
      <w:pPr>
        <w:autoSpaceDE w:val="0"/>
        <w:autoSpaceDN w:val="0"/>
        <w:adjustRightInd w:val="0"/>
        <w:spacing w:line="276" w:lineRule="auto"/>
        <w:ind w:firstLine="708"/>
        <w:jc w:val="both"/>
        <w:rPr>
          <w:b/>
          <w:sz w:val="24"/>
          <w:szCs w:val="24"/>
          <w:u w:val="single"/>
        </w:rPr>
      </w:pPr>
      <w:r w:rsidRPr="00F83786">
        <w:rPr>
          <w:sz w:val="24"/>
          <w:szCs w:val="24"/>
        </w:rPr>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11</w:t>
      </w:r>
      <w:proofErr w:type="gramEnd"/>
    </w:p>
    <w:p w:rsidR="00490454" w:rsidRPr="00F83786" w:rsidRDefault="00490454" w:rsidP="00490454">
      <w:pPr>
        <w:pStyle w:val="AralkYok"/>
        <w:spacing w:line="276" w:lineRule="auto"/>
        <w:ind w:firstLine="708"/>
        <w:jc w:val="both"/>
        <w:rPr>
          <w:rFonts w:ascii="Times New Roman" w:hAnsi="Times New Roman" w:cs="Times New Roman"/>
          <w:sz w:val="24"/>
          <w:szCs w:val="24"/>
        </w:rPr>
      </w:pPr>
      <w:proofErr w:type="gramStart"/>
      <w:r w:rsidRPr="00F83786">
        <w:rPr>
          <w:rFonts w:ascii="Times New Roman" w:hAnsi="Times New Roman" w:cs="Times New Roman"/>
          <w:sz w:val="24"/>
          <w:szCs w:val="24"/>
        </w:rPr>
        <w:t xml:space="preserve">Meclis gündeminin 11.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hAnsi="Times New Roman" w:cs="Times New Roman"/>
          <w:sz w:val="24"/>
          <w:szCs w:val="24"/>
        </w:rPr>
        <w:t xml:space="preserve">Yukarı Mahalle sınırları içerisinde yer alan park alanı olarak Belediyemiz adına terkin edilen 3813 ve 3814 parsel numaralı taşınmazlar mevcut 1/1000 ölçekli uygulama imar planında minimum parsel büyüklüğü 1000 m², Taks:0.12, Kaks:0.24 olan ayrık nizam iki katlı konut alanı olarak planlıdır. </w:t>
      </w:r>
      <w:proofErr w:type="gramEnd"/>
      <w:r w:rsidRPr="00F83786">
        <w:rPr>
          <w:rFonts w:ascii="Times New Roman" w:hAnsi="Times New Roman" w:cs="Times New Roman"/>
          <w:sz w:val="24"/>
          <w:szCs w:val="24"/>
        </w:rPr>
        <w:t>Taşınmazlara yönelik belirlenmiş olan minimum parsel büyüklüğü şartının kaldırılması talep edilmektedir. Söz konusu talebe ilişkin hazırlanan, UİP-29857,55 plan işlem numaralı 1/1000 ölçekli uygulama imar planı değişikliği talebinin görüşülmesi talepleri;</w:t>
      </w:r>
    </w:p>
    <w:p w:rsidR="00490454" w:rsidRPr="00F83786" w:rsidRDefault="00490454" w:rsidP="00490454">
      <w:pPr>
        <w:autoSpaceDE w:val="0"/>
        <w:autoSpaceDN w:val="0"/>
        <w:adjustRightInd w:val="0"/>
        <w:spacing w:line="276" w:lineRule="auto"/>
        <w:ind w:firstLine="708"/>
        <w:jc w:val="both"/>
        <w:rPr>
          <w:b/>
          <w:sz w:val="24"/>
          <w:szCs w:val="24"/>
          <w:u w:val="single"/>
        </w:rPr>
      </w:pPr>
      <w:r w:rsidRPr="00F83786">
        <w:rPr>
          <w:sz w:val="24"/>
          <w:szCs w:val="24"/>
        </w:rPr>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12</w:t>
      </w:r>
      <w:proofErr w:type="gramEnd"/>
    </w:p>
    <w:p w:rsidR="00490454" w:rsidRPr="00F83786" w:rsidRDefault="00490454" w:rsidP="00490454">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sz w:val="24"/>
          <w:szCs w:val="24"/>
        </w:rPr>
        <w:t xml:space="preserve">Meclis gündeminin 12.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hAnsi="Times New Roman" w:cs="Times New Roman"/>
          <w:sz w:val="24"/>
          <w:szCs w:val="24"/>
        </w:rPr>
        <w:t>Bahçelievler Mahallesi sınırları içerisinde yer alan kentsel tasarım alanı olarak belirlenen mülkiyeti şahıslar ve belediye adına kayıtlı taşınmazlar üzerinde yapılacak kentsel dönüşüm veya yenileme çalışmaları kapsamında alanın çok büyük olması uygulamalarda bir takım zorluklara neden olmaktadır. Alanda uygulama yapılmasının kolaylaştırılması amacıyla kentsel tasarım sınırının revize edilerek üç kısma ayrılması talep edilmektedir. Söz konusu talebe ilişkin hazırlanan, UİP-29857,53 plan işlem numaralı 1/1000 ölçekli uygulama imar planı değişikliği talebinin görüşülmesi talepleri;</w:t>
      </w:r>
    </w:p>
    <w:p w:rsidR="00490454" w:rsidRPr="00F83786" w:rsidRDefault="00490454" w:rsidP="00490454">
      <w:pPr>
        <w:autoSpaceDE w:val="0"/>
        <w:autoSpaceDN w:val="0"/>
        <w:adjustRightInd w:val="0"/>
        <w:spacing w:line="276" w:lineRule="auto"/>
        <w:ind w:firstLine="708"/>
        <w:jc w:val="both"/>
        <w:rPr>
          <w:b/>
          <w:sz w:val="24"/>
          <w:szCs w:val="24"/>
          <w:u w:val="single"/>
        </w:rPr>
      </w:pPr>
      <w:r w:rsidRPr="00F83786">
        <w:rPr>
          <w:sz w:val="24"/>
          <w:szCs w:val="24"/>
        </w:rPr>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13</w:t>
      </w:r>
      <w:proofErr w:type="gramEnd"/>
    </w:p>
    <w:p w:rsidR="00490454" w:rsidRPr="00F83786" w:rsidRDefault="00490454" w:rsidP="00490454">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sz w:val="24"/>
          <w:szCs w:val="24"/>
        </w:rPr>
        <w:t xml:space="preserve">Meclis gündeminin 13.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hAnsi="Times New Roman" w:cs="Times New Roman"/>
          <w:sz w:val="24"/>
          <w:szCs w:val="24"/>
        </w:rPr>
        <w:t xml:space="preserve">Zincidere Mahallesi sınırları içerisinde yer alan mülkiyeti şahıs adına kayıtlı 1244 parsel numaralı taşınmaz </w:t>
      </w:r>
      <w:proofErr w:type="spellStart"/>
      <w:r w:rsidRPr="00F83786">
        <w:rPr>
          <w:rFonts w:ascii="Times New Roman" w:hAnsi="Times New Roman" w:cs="Times New Roman"/>
          <w:sz w:val="24"/>
          <w:szCs w:val="24"/>
        </w:rPr>
        <w:t>Taks</w:t>
      </w:r>
      <w:proofErr w:type="spellEnd"/>
      <w:r w:rsidRPr="00F83786">
        <w:rPr>
          <w:rFonts w:ascii="Times New Roman" w:hAnsi="Times New Roman" w:cs="Times New Roman"/>
          <w:sz w:val="24"/>
          <w:szCs w:val="24"/>
        </w:rPr>
        <w:t xml:space="preserve">: 0.25, </w:t>
      </w:r>
      <w:proofErr w:type="spellStart"/>
      <w:r w:rsidRPr="00F83786">
        <w:rPr>
          <w:rFonts w:ascii="Times New Roman" w:hAnsi="Times New Roman" w:cs="Times New Roman"/>
          <w:sz w:val="24"/>
          <w:szCs w:val="24"/>
        </w:rPr>
        <w:t>Kaks</w:t>
      </w:r>
      <w:proofErr w:type="spellEnd"/>
      <w:r w:rsidRPr="00F83786">
        <w:rPr>
          <w:rFonts w:ascii="Times New Roman" w:hAnsi="Times New Roman" w:cs="Times New Roman"/>
          <w:sz w:val="24"/>
          <w:szCs w:val="24"/>
        </w:rPr>
        <w:t>: 0.50, A-2 yapılaşma nizamlı konut alanı ve yollar olarak planlıdır. Söz konusu taşınmazın bulunduğu imar adasına basan mülkiyeti şahıs adına kayıtlı 1235 parselin malikinin vefat ettiği ve varislere ulaşmanın zor olduğu, bu taşınmaz üzerinde imar uygulaması yapılmasının mümkün gözükmediği talep sahibi tarafından beyan edilmiştir. Mağduriyetin giderilmesi amacıyla 1244 parselin bulunduğu imar adasının 1235 parsel basmayacak şekilde yeniden düzenlenmesi talep edilmektedir.  Söz konusu talebe ilişkin hazırlanan, UİP-1110,158 plan işlem numaralı 1/1000 ölçekli uygulama imar planı değişikliği talebinin görüşülmesi talepleri;</w:t>
      </w:r>
    </w:p>
    <w:p w:rsidR="00490454" w:rsidRPr="00F83786" w:rsidRDefault="00490454" w:rsidP="00490454">
      <w:pPr>
        <w:autoSpaceDE w:val="0"/>
        <w:autoSpaceDN w:val="0"/>
        <w:adjustRightInd w:val="0"/>
        <w:spacing w:line="276" w:lineRule="auto"/>
        <w:ind w:firstLine="708"/>
        <w:jc w:val="both"/>
        <w:rPr>
          <w:b/>
          <w:sz w:val="24"/>
          <w:szCs w:val="24"/>
          <w:u w:val="single"/>
        </w:rPr>
      </w:pPr>
      <w:r w:rsidRPr="00F83786">
        <w:rPr>
          <w:sz w:val="24"/>
          <w:szCs w:val="24"/>
        </w:rPr>
        <w:lastRenderedPageBreak/>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14</w:t>
      </w:r>
      <w:proofErr w:type="gramEnd"/>
    </w:p>
    <w:p w:rsidR="00490454" w:rsidRPr="00F83786" w:rsidRDefault="00490454" w:rsidP="00490454">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sz w:val="24"/>
          <w:szCs w:val="24"/>
        </w:rPr>
        <w:t xml:space="preserve">Meclis gündeminin 14.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eastAsia="Times New Roman" w:hAnsi="Times New Roman" w:cs="Times New Roman"/>
          <w:sz w:val="24"/>
          <w:szCs w:val="24"/>
        </w:rPr>
        <w:t>Başakpınar Mahallesi, 3415 parsel numaralı taşınmazın bulunduğu alan 1/1000 ölçekli uygulama imar planında ayrık nizam iki katlı konut alanı, bitişik nizam iki katlı konut alanı ve yol olarak planlıdır. (Dilekçede belirtilen 246 ada, 1 parsel ve 247 ada, 1 parsel numaralı taşınmazların yaşamadığı, güncel parsel bilgisinin 3415 parsel olduğu tespit edilmiştir.) Söz konusu taşınmazın bulunduğu alanda planlı yol ile ilgili plan değişikliği yapılması talep edilmektedir. Söz konusu talebe ilişkin hazırlanan, UİP-29857,56 plan işlem numaralı 1/1000 ölçekli uygulama imar planı değişikliği talebinin görüşülmesi</w:t>
      </w:r>
      <w:r w:rsidRPr="00F83786">
        <w:rPr>
          <w:rFonts w:ascii="Times New Roman" w:hAnsi="Times New Roman" w:cs="Times New Roman"/>
          <w:sz w:val="24"/>
          <w:szCs w:val="24"/>
        </w:rPr>
        <w:t xml:space="preserve"> talepleri;</w:t>
      </w:r>
    </w:p>
    <w:p w:rsidR="00490454" w:rsidRPr="00F83786" w:rsidRDefault="00490454" w:rsidP="00490454">
      <w:pPr>
        <w:autoSpaceDE w:val="0"/>
        <w:autoSpaceDN w:val="0"/>
        <w:adjustRightInd w:val="0"/>
        <w:spacing w:line="276" w:lineRule="auto"/>
        <w:ind w:firstLine="708"/>
        <w:jc w:val="both"/>
        <w:rPr>
          <w:b/>
          <w:sz w:val="24"/>
          <w:szCs w:val="24"/>
          <w:u w:val="single"/>
        </w:rPr>
      </w:pPr>
      <w:r w:rsidRPr="00F83786">
        <w:rPr>
          <w:sz w:val="24"/>
          <w:szCs w:val="24"/>
        </w:rPr>
        <w:t xml:space="preserve">Yapılan incelemeler ve görüşmeler neticesinde; konunun incelenmek üzere İmar ve Bayındırlık Komisyonuna havalesi oya sunuldu. </w:t>
      </w:r>
      <w:proofErr w:type="spellStart"/>
      <w:r w:rsidRPr="00F83786">
        <w:rPr>
          <w:sz w:val="24"/>
          <w:szCs w:val="24"/>
        </w:rPr>
        <w:t>İşari</w:t>
      </w:r>
      <w:proofErr w:type="spellEnd"/>
      <w:r w:rsidRPr="00F83786">
        <w:rPr>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15</w:t>
      </w:r>
      <w:proofErr w:type="gramEnd"/>
    </w:p>
    <w:p w:rsidR="00490454" w:rsidRPr="00F83786" w:rsidRDefault="00490454" w:rsidP="007B5E66">
      <w:pPr>
        <w:pStyle w:val="AralkYok"/>
        <w:spacing w:line="276" w:lineRule="auto"/>
        <w:ind w:firstLine="708"/>
        <w:jc w:val="both"/>
        <w:rPr>
          <w:rFonts w:ascii="Times New Roman" w:hAnsi="Times New Roman" w:cs="Times New Roman"/>
          <w:b/>
          <w:sz w:val="24"/>
          <w:szCs w:val="24"/>
          <w:u w:val="single"/>
        </w:rPr>
      </w:pPr>
      <w:proofErr w:type="gramStart"/>
      <w:r w:rsidRPr="00F83786">
        <w:rPr>
          <w:rFonts w:ascii="Times New Roman" w:hAnsi="Times New Roman" w:cs="Times New Roman"/>
          <w:sz w:val="24"/>
          <w:szCs w:val="24"/>
        </w:rPr>
        <w:t xml:space="preserve">Meclis gündeminin 15.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hAnsi="Times New Roman" w:cs="Times New Roman"/>
          <w:sz w:val="24"/>
          <w:szCs w:val="24"/>
        </w:rPr>
        <w:t xml:space="preserve">Reşadiye Mahallesi, 6 pafta, 5570 numaralı parseldeki 64,96 m² arsa niteliğinde bulunan Kemal İMAMTORUNU ve Ümit İMAMTORUNU adına kayıtlı taşınmazla ilgili 24.12.2018 tarihli dilekçe ile Belediyemize 1,00 TL bedelle </w:t>
      </w:r>
      <w:r w:rsidR="007B5E66" w:rsidRPr="00F83786">
        <w:rPr>
          <w:rFonts w:ascii="Times New Roman" w:hAnsi="Times New Roman" w:cs="Times New Roman"/>
          <w:sz w:val="24"/>
          <w:szCs w:val="24"/>
        </w:rPr>
        <w:t>s</w:t>
      </w:r>
      <w:r w:rsidRPr="00F83786">
        <w:rPr>
          <w:rFonts w:ascii="Times New Roman" w:hAnsi="Times New Roman" w:cs="Times New Roman"/>
          <w:sz w:val="24"/>
          <w:szCs w:val="24"/>
        </w:rPr>
        <w:t xml:space="preserve">atın alınması kamu yararına olacağından </w:t>
      </w:r>
      <w:proofErr w:type="spellStart"/>
      <w:r w:rsidRPr="00F83786">
        <w:rPr>
          <w:rFonts w:ascii="Times New Roman" w:hAnsi="Times New Roman" w:cs="Times New Roman"/>
          <w:sz w:val="24"/>
          <w:szCs w:val="24"/>
        </w:rPr>
        <w:t>İşari</w:t>
      </w:r>
      <w:proofErr w:type="spellEnd"/>
      <w:r w:rsidRPr="00F83786">
        <w:rPr>
          <w:rFonts w:ascii="Times New Roman" w:hAnsi="Times New Roman" w:cs="Times New Roman"/>
          <w:sz w:val="24"/>
          <w:szCs w:val="24"/>
        </w:rPr>
        <w:t xml:space="preserve"> olarak yapılan oylama neticesinde oy birliği ile kabul edildi.</w:t>
      </w:r>
      <w:proofErr w:type="gramEnd"/>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16</w:t>
      </w:r>
      <w:proofErr w:type="gramEnd"/>
    </w:p>
    <w:p w:rsidR="00490454" w:rsidRPr="00F83786" w:rsidRDefault="00490454" w:rsidP="007B5E66">
      <w:pPr>
        <w:pStyle w:val="AralkYok"/>
        <w:spacing w:line="276" w:lineRule="auto"/>
        <w:ind w:firstLine="708"/>
        <w:jc w:val="both"/>
        <w:rPr>
          <w:rFonts w:ascii="Times New Roman" w:hAnsi="Times New Roman" w:cs="Times New Roman"/>
          <w:b/>
          <w:sz w:val="24"/>
          <w:szCs w:val="24"/>
          <w:u w:val="single"/>
        </w:rPr>
      </w:pPr>
      <w:proofErr w:type="gramStart"/>
      <w:r w:rsidRPr="00F83786">
        <w:rPr>
          <w:rFonts w:ascii="Times New Roman" w:hAnsi="Times New Roman" w:cs="Times New Roman"/>
          <w:sz w:val="24"/>
          <w:szCs w:val="24"/>
        </w:rPr>
        <w:t>M</w:t>
      </w:r>
      <w:r w:rsidR="007B5E66" w:rsidRPr="00F83786">
        <w:rPr>
          <w:rFonts w:ascii="Times New Roman" w:hAnsi="Times New Roman" w:cs="Times New Roman"/>
          <w:sz w:val="24"/>
          <w:szCs w:val="24"/>
        </w:rPr>
        <w:t xml:space="preserve">eclis gündeminin 16. Maddesi ile </w:t>
      </w:r>
      <w:r w:rsidRPr="00F83786">
        <w:rPr>
          <w:rFonts w:ascii="Times New Roman" w:hAnsi="Times New Roman" w:cs="Times New Roman"/>
          <w:sz w:val="24"/>
          <w:szCs w:val="24"/>
        </w:rPr>
        <w:t xml:space="preserve">Belediyemizin hissedarı olduğu Talas ilçesi Talas (Mevlana) Mahallesi Harami Mevkii, 1929 ada 1 parselde kayıtlı 2.059,88 m² arsa vasfındaki taşınmazda bulunan 15759.000/205988.000 Talas Belediyesi hissesinin Cami ve Kuran Kursu yapılmak üzere Diyanet İşleri Başkanlığı adına Arsa vasfındaki taşınmazın 5393 sayılı Belediye Kanununun 18. maddesi (e) bendi gereği tahsis yapılması ve yine aynı kanunun 75. Maddesi  (d) bendine göre 25 yıl süre ile tahsis edilmesi oya sunuldu. </w:t>
      </w:r>
      <w:proofErr w:type="spellStart"/>
      <w:proofErr w:type="gramEnd"/>
      <w:r w:rsidRPr="00F83786">
        <w:rPr>
          <w:rFonts w:ascii="Times New Roman" w:hAnsi="Times New Roman" w:cs="Times New Roman"/>
          <w:sz w:val="24"/>
          <w:szCs w:val="24"/>
        </w:rPr>
        <w:t>İşari</w:t>
      </w:r>
      <w:proofErr w:type="spellEnd"/>
      <w:r w:rsidRPr="00F83786">
        <w:rPr>
          <w:rFonts w:ascii="Times New Roman" w:hAnsi="Times New Roman" w:cs="Times New Roman"/>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17</w:t>
      </w:r>
      <w:proofErr w:type="gramEnd"/>
    </w:p>
    <w:p w:rsidR="00490454" w:rsidRPr="00F83786" w:rsidRDefault="00490454" w:rsidP="007B5E66">
      <w:pPr>
        <w:pStyle w:val="AralkYok"/>
        <w:spacing w:line="276" w:lineRule="auto"/>
        <w:ind w:firstLine="708"/>
        <w:jc w:val="both"/>
        <w:rPr>
          <w:rFonts w:ascii="Times New Roman" w:hAnsi="Times New Roman" w:cs="Times New Roman"/>
          <w:b/>
          <w:sz w:val="24"/>
          <w:szCs w:val="24"/>
          <w:u w:val="single"/>
        </w:rPr>
      </w:pPr>
      <w:r w:rsidRPr="00F83786">
        <w:rPr>
          <w:rFonts w:ascii="Times New Roman" w:hAnsi="Times New Roman" w:cs="Times New Roman"/>
          <w:sz w:val="24"/>
          <w:szCs w:val="24"/>
        </w:rPr>
        <w:t xml:space="preserve">Meclis gündeminin 17. </w:t>
      </w:r>
      <w:r w:rsidR="007B5E66" w:rsidRPr="00F83786">
        <w:rPr>
          <w:rFonts w:ascii="Times New Roman" w:hAnsi="Times New Roman" w:cs="Times New Roman"/>
          <w:sz w:val="24"/>
          <w:szCs w:val="24"/>
        </w:rPr>
        <w:t>M</w:t>
      </w:r>
      <w:r w:rsidRPr="00F83786">
        <w:rPr>
          <w:rFonts w:ascii="Times New Roman" w:hAnsi="Times New Roman" w:cs="Times New Roman"/>
          <w:sz w:val="24"/>
          <w:szCs w:val="24"/>
        </w:rPr>
        <w:t>addesi</w:t>
      </w:r>
      <w:r w:rsidR="007B5E66" w:rsidRPr="00F83786">
        <w:rPr>
          <w:rFonts w:ascii="Times New Roman" w:hAnsi="Times New Roman" w:cs="Times New Roman"/>
          <w:sz w:val="24"/>
          <w:szCs w:val="24"/>
        </w:rPr>
        <w:t xml:space="preserve"> ile </w:t>
      </w:r>
      <w:r w:rsidRPr="00F83786">
        <w:rPr>
          <w:rFonts w:ascii="Times New Roman" w:hAnsi="Times New Roman" w:cs="Times New Roman"/>
          <w:sz w:val="24"/>
          <w:szCs w:val="24"/>
        </w:rPr>
        <w:t xml:space="preserve">Harman Mahallesi (Bahçelievler Mahallesi) 835 ada 2 parselde kayıtlı 3957,95 m² arsa vasfındaki taşınmazda bulunan </w:t>
      </w:r>
      <w:proofErr w:type="gramStart"/>
      <w:r w:rsidRPr="00F83786">
        <w:rPr>
          <w:rFonts w:ascii="Times New Roman" w:hAnsi="Times New Roman" w:cs="Times New Roman"/>
          <w:sz w:val="24"/>
          <w:szCs w:val="24"/>
        </w:rPr>
        <w:t>1613,56/3957,95</w:t>
      </w:r>
      <w:proofErr w:type="gramEnd"/>
      <w:r w:rsidRPr="00F83786">
        <w:rPr>
          <w:rFonts w:ascii="Times New Roman" w:hAnsi="Times New Roman" w:cs="Times New Roman"/>
          <w:sz w:val="24"/>
          <w:szCs w:val="24"/>
        </w:rPr>
        <w:t xml:space="preserve"> m² Belediye hissesinin Milli Eğitim Bakanlığı İnşaat ve Emlak Dairesi Başkanlığı adına 5393 Sayılı Belediye Kanunun 18. maddesi (e) bendi gereği tahsis yapılması yine aynı kanunun 75.maddesi (d) bendine göre ise 25 yıl süre ile tahsis edilmesi oya sunuldu. </w:t>
      </w:r>
      <w:proofErr w:type="spellStart"/>
      <w:r w:rsidRPr="00F83786">
        <w:rPr>
          <w:rFonts w:ascii="Times New Roman" w:hAnsi="Times New Roman" w:cs="Times New Roman"/>
          <w:sz w:val="24"/>
          <w:szCs w:val="24"/>
        </w:rPr>
        <w:t>İşari</w:t>
      </w:r>
      <w:proofErr w:type="spellEnd"/>
      <w:r w:rsidRPr="00F83786">
        <w:rPr>
          <w:rFonts w:ascii="Times New Roman" w:hAnsi="Times New Roman" w:cs="Times New Roman"/>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t xml:space="preserve">Karar </w:t>
      </w:r>
      <w:proofErr w:type="gramStart"/>
      <w:r w:rsidRPr="00F83786">
        <w:rPr>
          <w:b/>
          <w:sz w:val="24"/>
          <w:szCs w:val="24"/>
          <w:u w:val="single"/>
        </w:rPr>
        <w:t>No : 18</w:t>
      </w:r>
      <w:proofErr w:type="gramEnd"/>
    </w:p>
    <w:p w:rsidR="00490454" w:rsidRPr="00F83786" w:rsidRDefault="007B5E66" w:rsidP="007B5E66">
      <w:pPr>
        <w:pStyle w:val="AralkYok"/>
        <w:spacing w:line="276" w:lineRule="auto"/>
        <w:ind w:firstLine="708"/>
        <w:jc w:val="both"/>
        <w:rPr>
          <w:rFonts w:ascii="Times New Roman" w:hAnsi="Times New Roman" w:cs="Times New Roman"/>
          <w:b/>
          <w:sz w:val="24"/>
          <w:szCs w:val="24"/>
          <w:u w:val="single"/>
        </w:rPr>
      </w:pPr>
      <w:r w:rsidRPr="00F83786">
        <w:rPr>
          <w:rFonts w:ascii="Times New Roman" w:hAnsi="Times New Roman" w:cs="Times New Roman"/>
          <w:sz w:val="24"/>
          <w:szCs w:val="24"/>
        </w:rPr>
        <w:t xml:space="preserve">Meclis gündeminin 18. Maddesi ile </w:t>
      </w:r>
      <w:r w:rsidR="00490454" w:rsidRPr="00F83786">
        <w:rPr>
          <w:rFonts w:ascii="Times New Roman" w:hAnsi="Times New Roman" w:cs="Times New Roman"/>
          <w:sz w:val="24"/>
          <w:szCs w:val="24"/>
        </w:rPr>
        <w:t xml:space="preserve">Talas Mahallesi (Mevlana), K35D02D3B pafta, 1618 ada, 1 numaralı parselde kayıtlı kat mülkiyetli zemin kat 58 </w:t>
      </w:r>
      <w:proofErr w:type="spellStart"/>
      <w:r w:rsidR="00490454" w:rsidRPr="00F83786">
        <w:rPr>
          <w:rFonts w:ascii="Times New Roman" w:hAnsi="Times New Roman" w:cs="Times New Roman"/>
          <w:sz w:val="24"/>
          <w:szCs w:val="24"/>
        </w:rPr>
        <w:t>nolu</w:t>
      </w:r>
      <w:proofErr w:type="spellEnd"/>
      <w:r w:rsidR="00490454" w:rsidRPr="00F83786">
        <w:rPr>
          <w:rFonts w:ascii="Times New Roman" w:hAnsi="Times New Roman" w:cs="Times New Roman"/>
          <w:sz w:val="24"/>
          <w:szCs w:val="24"/>
        </w:rPr>
        <w:t xml:space="preserve"> bağımsız bölümde yer alan </w:t>
      </w:r>
      <w:proofErr w:type="gramStart"/>
      <w:r w:rsidR="00490454" w:rsidRPr="00F83786">
        <w:rPr>
          <w:rFonts w:ascii="Times New Roman" w:hAnsi="Times New Roman" w:cs="Times New Roman"/>
          <w:sz w:val="24"/>
          <w:szCs w:val="24"/>
        </w:rPr>
        <w:t>dükkan</w:t>
      </w:r>
      <w:proofErr w:type="gramEnd"/>
      <w:r w:rsidR="00490454" w:rsidRPr="00F83786">
        <w:rPr>
          <w:rFonts w:ascii="Times New Roman" w:hAnsi="Times New Roman" w:cs="Times New Roman"/>
          <w:sz w:val="24"/>
          <w:szCs w:val="24"/>
        </w:rPr>
        <w:t xml:space="preserve"> vasıflı taşınmazın ihale suretiyle satışının yapılabilmesi oya sunuldu. </w:t>
      </w:r>
      <w:proofErr w:type="spellStart"/>
      <w:r w:rsidR="00490454" w:rsidRPr="00F83786">
        <w:rPr>
          <w:rFonts w:ascii="Times New Roman" w:hAnsi="Times New Roman" w:cs="Times New Roman"/>
          <w:sz w:val="24"/>
          <w:szCs w:val="24"/>
        </w:rPr>
        <w:t>İşari</w:t>
      </w:r>
      <w:proofErr w:type="spellEnd"/>
      <w:r w:rsidR="00490454" w:rsidRPr="00F83786">
        <w:rPr>
          <w:rFonts w:ascii="Times New Roman" w:hAnsi="Times New Roman" w:cs="Times New Roman"/>
          <w:sz w:val="24"/>
          <w:szCs w:val="24"/>
        </w:rPr>
        <w:t xml:space="preserve"> olarak yapılan oylama neticesinde oy birliği ile kabul edildi.</w:t>
      </w:r>
    </w:p>
    <w:p w:rsidR="00490454" w:rsidRPr="00F83786" w:rsidRDefault="00490454" w:rsidP="00490454">
      <w:pPr>
        <w:autoSpaceDE w:val="0"/>
        <w:autoSpaceDN w:val="0"/>
        <w:adjustRightInd w:val="0"/>
        <w:spacing w:line="276" w:lineRule="auto"/>
        <w:jc w:val="both"/>
        <w:rPr>
          <w:b/>
          <w:sz w:val="24"/>
          <w:szCs w:val="24"/>
          <w:u w:val="single"/>
        </w:rPr>
      </w:pPr>
    </w:p>
    <w:p w:rsidR="00490454" w:rsidRPr="00F83786" w:rsidRDefault="00490454" w:rsidP="00490454">
      <w:pPr>
        <w:autoSpaceDE w:val="0"/>
        <w:autoSpaceDN w:val="0"/>
        <w:adjustRightInd w:val="0"/>
        <w:spacing w:line="276" w:lineRule="auto"/>
        <w:jc w:val="both"/>
        <w:rPr>
          <w:b/>
          <w:sz w:val="24"/>
          <w:szCs w:val="24"/>
          <w:u w:val="single"/>
        </w:rPr>
      </w:pPr>
      <w:r w:rsidRPr="00F83786">
        <w:rPr>
          <w:b/>
          <w:sz w:val="24"/>
          <w:szCs w:val="24"/>
          <w:u w:val="single"/>
        </w:rPr>
        <w:lastRenderedPageBreak/>
        <w:t xml:space="preserve">Karar </w:t>
      </w:r>
      <w:proofErr w:type="gramStart"/>
      <w:r w:rsidRPr="00F83786">
        <w:rPr>
          <w:b/>
          <w:sz w:val="24"/>
          <w:szCs w:val="24"/>
          <w:u w:val="single"/>
        </w:rPr>
        <w:t>No : 19</w:t>
      </w:r>
      <w:proofErr w:type="gramEnd"/>
    </w:p>
    <w:p w:rsidR="00490454" w:rsidRPr="00F83786" w:rsidRDefault="00490454" w:rsidP="007B5E66">
      <w:pPr>
        <w:pStyle w:val="AralkYok"/>
        <w:spacing w:line="276" w:lineRule="auto"/>
        <w:ind w:firstLine="708"/>
        <w:jc w:val="both"/>
        <w:rPr>
          <w:rFonts w:ascii="Times New Roman" w:hAnsi="Times New Roman" w:cs="Times New Roman"/>
          <w:sz w:val="24"/>
          <w:szCs w:val="24"/>
        </w:rPr>
      </w:pPr>
      <w:r w:rsidRPr="00F83786">
        <w:rPr>
          <w:rFonts w:ascii="Times New Roman" w:hAnsi="Times New Roman" w:cs="Times New Roman"/>
          <w:color w:val="000000"/>
          <w:sz w:val="24"/>
          <w:szCs w:val="24"/>
        </w:rPr>
        <w:t xml:space="preserve">Meclis gündeminin 19. </w:t>
      </w:r>
      <w:r w:rsidR="007B5E66" w:rsidRPr="00F83786">
        <w:rPr>
          <w:rFonts w:ascii="Times New Roman" w:hAnsi="Times New Roman" w:cs="Times New Roman"/>
          <w:color w:val="000000"/>
          <w:sz w:val="24"/>
          <w:szCs w:val="24"/>
        </w:rPr>
        <w:t>M</w:t>
      </w:r>
      <w:r w:rsidRPr="00F83786">
        <w:rPr>
          <w:rFonts w:ascii="Times New Roman" w:hAnsi="Times New Roman" w:cs="Times New Roman"/>
          <w:color w:val="000000"/>
          <w:sz w:val="24"/>
          <w:szCs w:val="24"/>
        </w:rPr>
        <w:t>addesi</w:t>
      </w:r>
      <w:r w:rsidR="007B5E66" w:rsidRPr="00F83786">
        <w:rPr>
          <w:rFonts w:ascii="Times New Roman" w:hAnsi="Times New Roman" w:cs="Times New Roman"/>
          <w:color w:val="000000"/>
          <w:sz w:val="24"/>
          <w:szCs w:val="24"/>
        </w:rPr>
        <w:t xml:space="preserve"> ile </w:t>
      </w:r>
      <w:r w:rsidRPr="00F83786">
        <w:rPr>
          <w:rFonts w:ascii="Times New Roman" w:hAnsi="Times New Roman" w:cs="Times New Roman"/>
          <w:sz w:val="24"/>
          <w:szCs w:val="24"/>
        </w:rPr>
        <w:t xml:space="preserve">5393 sayılı Belediye Kanunu’nun 49 uncu maddesine göre 2019 yılında tam zamanlı sözleşmeli olarak istihdam edilecek mimar, peyzaj mimarı, mühendis, şehir plancısı, avukat, sosyolog, kimyager, jeolog, arkeolog, kütüphaneci (yükseköğrenim mezunu), çözümleyici (yükseköğrenim mezunu), programcı (yükseköğrenim mezunu), </w:t>
      </w:r>
      <w:proofErr w:type="spellStart"/>
      <w:r w:rsidRPr="00F83786">
        <w:rPr>
          <w:rFonts w:ascii="Times New Roman" w:hAnsi="Times New Roman" w:cs="Times New Roman"/>
          <w:sz w:val="24"/>
          <w:szCs w:val="24"/>
        </w:rPr>
        <w:t>restoratör</w:t>
      </w:r>
      <w:proofErr w:type="spellEnd"/>
      <w:r w:rsidRPr="00F83786">
        <w:rPr>
          <w:rFonts w:ascii="Times New Roman" w:hAnsi="Times New Roman" w:cs="Times New Roman"/>
          <w:sz w:val="24"/>
          <w:szCs w:val="24"/>
        </w:rPr>
        <w:t xml:space="preserve"> (yükseköğrenim mezunu), </w:t>
      </w:r>
      <w:proofErr w:type="gramStart"/>
      <w:r w:rsidRPr="00F83786">
        <w:rPr>
          <w:rFonts w:ascii="Times New Roman" w:hAnsi="Times New Roman" w:cs="Times New Roman"/>
          <w:sz w:val="24"/>
          <w:szCs w:val="24"/>
        </w:rPr>
        <w:t>grafiker</w:t>
      </w:r>
      <w:proofErr w:type="gramEnd"/>
      <w:r w:rsidRPr="00F83786">
        <w:rPr>
          <w:rFonts w:ascii="Times New Roman" w:hAnsi="Times New Roman" w:cs="Times New Roman"/>
          <w:sz w:val="24"/>
          <w:szCs w:val="24"/>
        </w:rPr>
        <w:t xml:space="preserve"> (yükseköğrenim mezunu), sanat tarihçisi, tekniker, teknik ressam (yükseköğrenim mezunu), biyolog, kameraman (yükseköğrenim mezunu), diyetisyen, ekonomist (lisans mezunu), kütüphaneci (lise dengi mesleki öğrenim mezunu), teknisyen (lise dengi mesleki öğrenim mezunu), teknik ressam (lise dengi mesleki öğrenim mezunu), kameraman (lise dengi mesleki öğrenim mezunu), eğitmen (Yükseköğrenim mezunu) kadrolarında görevlendirilecek personele (01.01.2019 tarihinden geçerli olmak üzere) ödenecek net ücretin belirlenmesi ve aşağıya çıkartılan tablo doğrultusunda ödenmesi oya sunuldu. </w:t>
      </w:r>
      <w:proofErr w:type="spellStart"/>
      <w:r w:rsidRPr="00F83786">
        <w:rPr>
          <w:rFonts w:ascii="Times New Roman" w:hAnsi="Times New Roman" w:cs="Times New Roman"/>
          <w:sz w:val="24"/>
          <w:szCs w:val="24"/>
        </w:rPr>
        <w:t>İşari</w:t>
      </w:r>
      <w:proofErr w:type="spellEnd"/>
      <w:r w:rsidRPr="00F83786">
        <w:rPr>
          <w:rFonts w:ascii="Times New Roman" w:hAnsi="Times New Roman" w:cs="Times New Roman"/>
          <w:sz w:val="24"/>
          <w:szCs w:val="24"/>
        </w:rPr>
        <w:t xml:space="preserve"> olarak yapılan oylama neticesinde Meclis Üyesi Muzaffer </w:t>
      </w:r>
      <w:proofErr w:type="spellStart"/>
      <w:r w:rsidRPr="00F83786">
        <w:rPr>
          <w:rFonts w:ascii="Times New Roman" w:hAnsi="Times New Roman" w:cs="Times New Roman"/>
          <w:sz w:val="24"/>
          <w:szCs w:val="24"/>
        </w:rPr>
        <w:t>ERCAN’ın</w:t>
      </w:r>
      <w:proofErr w:type="spellEnd"/>
      <w:r w:rsidRPr="00F83786">
        <w:rPr>
          <w:rFonts w:ascii="Times New Roman" w:hAnsi="Times New Roman" w:cs="Times New Roman"/>
          <w:sz w:val="24"/>
          <w:szCs w:val="24"/>
        </w:rPr>
        <w:t xml:space="preserve"> çekimser oyuna karşı oy çokluğu ile kabul edildi.</w:t>
      </w:r>
    </w:p>
    <w:tbl>
      <w:tblPr>
        <w:tblStyle w:val="TabloKlavuzu"/>
        <w:tblW w:w="9606" w:type="dxa"/>
        <w:jc w:val="center"/>
        <w:tblLook w:val="04A0" w:firstRow="1" w:lastRow="0" w:firstColumn="1" w:lastColumn="0" w:noHBand="0" w:noVBand="1"/>
      </w:tblPr>
      <w:tblGrid>
        <w:gridCol w:w="5734"/>
        <w:gridCol w:w="717"/>
        <w:gridCol w:w="1577"/>
        <w:gridCol w:w="1578"/>
      </w:tblGrid>
      <w:tr w:rsidR="00490454" w:rsidRPr="00F83786" w:rsidTr="0098359E">
        <w:trPr>
          <w:jc w:val="center"/>
        </w:trPr>
        <w:tc>
          <w:tcPr>
            <w:tcW w:w="5734" w:type="dxa"/>
            <w:vAlign w:val="center"/>
          </w:tcPr>
          <w:p w:rsidR="00490454" w:rsidRPr="00F83786" w:rsidRDefault="00490454" w:rsidP="0098359E">
            <w:pPr>
              <w:jc w:val="center"/>
              <w:rPr>
                <w:rFonts w:eastAsiaTheme="minorHAnsi"/>
                <w:sz w:val="24"/>
                <w:szCs w:val="24"/>
              </w:rPr>
            </w:pPr>
            <w:r w:rsidRPr="00F83786">
              <w:rPr>
                <w:sz w:val="24"/>
                <w:szCs w:val="24"/>
              </w:rPr>
              <w:br w:type="page"/>
            </w:r>
            <w:r w:rsidRPr="00F83786">
              <w:rPr>
                <w:rFonts w:eastAsiaTheme="minorHAnsi"/>
                <w:sz w:val="24"/>
                <w:szCs w:val="24"/>
              </w:rPr>
              <w:t>Unvan</w:t>
            </w:r>
          </w:p>
        </w:tc>
        <w:tc>
          <w:tcPr>
            <w:tcW w:w="717" w:type="dxa"/>
            <w:vAlign w:val="center"/>
          </w:tcPr>
          <w:p w:rsidR="00490454" w:rsidRPr="00F83786" w:rsidRDefault="00490454" w:rsidP="0098359E">
            <w:pPr>
              <w:pStyle w:val="AralkYok"/>
              <w:jc w:val="center"/>
              <w:rPr>
                <w:rFonts w:ascii="Times New Roman" w:eastAsiaTheme="minorHAnsi" w:hAnsi="Times New Roman" w:cs="Times New Roman"/>
                <w:sz w:val="24"/>
                <w:szCs w:val="24"/>
              </w:rPr>
            </w:pPr>
            <w:r w:rsidRPr="00F83786">
              <w:rPr>
                <w:rFonts w:ascii="Times New Roman" w:eastAsiaTheme="minorHAnsi" w:hAnsi="Times New Roman" w:cs="Times New Roman"/>
                <w:sz w:val="24"/>
                <w:szCs w:val="24"/>
              </w:rPr>
              <w:t>Sınıf</w:t>
            </w:r>
          </w:p>
        </w:tc>
        <w:tc>
          <w:tcPr>
            <w:tcW w:w="1577" w:type="dxa"/>
            <w:vAlign w:val="center"/>
          </w:tcPr>
          <w:p w:rsidR="00490454" w:rsidRPr="00F83786" w:rsidRDefault="00490454" w:rsidP="0098359E">
            <w:pPr>
              <w:jc w:val="center"/>
              <w:rPr>
                <w:rFonts w:eastAsiaTheme="minorHAnsi"/>
                <w:sz w:val="24"/>
                <w:szCs w:val="24"/>
              </w:rPr>
            </w:pPr>
            <w:r w:rsidRPr="00F83786">
              <w:rPr>
                <w:rFonts w:eastAsiaTheme="minorHAnsi"/>
                <w:sz w:val="24"/>
                <w:szCs w:val="24"/>
              </w:rPr>
              <w:t>5 Yıl ve Daha Az Hizmeti Olan Aylık Tutar</w:t>
            </w:r>
          </w:p>
        </w:tc>
        <w:tc>
          <w:tcPr>
            <w:tcW w:w="1578" w:type="dxa"/>
            <w:vAlign w:val="center"/>
          </w:tcPr>
          <w:p w:rsidR="00490454" w:rsidRPr="00F83786" w:rsidRDefault="00490454" w:rsidP="0098359E">
            <w:pPr>
              <w:jc w:val="center"/>
              <w:rPr>
                <w:rFonts w:eastAsiaTheme="minorHAnsi"/>
                <w:sz w:val="24"/>
                <w:szCs w:val="24"/>
              </w:rPr>
            </w:pPr>
            <w:r w:rsidRPr="00F83786">
              <w:rPr>
                <w:rFonts w:eastAsiaTheme="minorHAnsi"/>
                <w:sz w:val="24"/>
                <w:szCs w:val="24"/>
              </w:rPr>
              <w:t>5 Yıl ve Daha Fazla Hizmeti Olan Aylık Tutar</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Mimar</w:t>
            </w:r>
          </w:p>
        </w:tc>
        <w:tc>
          <w:tcPr>
            <w:tcW w:w="71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2.204,00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Peyzaj Mimarı</w:t>
            </w:r>
          </w:p>
        </w:tc>
        <w:tc>
          <w:tcPr>
            <w:tcW w:w="71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2.204,00</w:t>
            </w:r>
          </w:p>
        </w:tc>
        <w:tc>
          <w:tcPr>
            <w:tcW w:w="1578" w:type="dxa"/>
          </w:tcPr>
          <w:p w:rsidR="00490454" w:rsidRPr="00F83786" w:rsidRDefault="00490454" w:rsidP="0098359E">
            <w:pPr>
              <w:jc w:val="center"/>
              <w:rPr>
                <w:sz w:val="24"/>
                <w:szCs w:val="24"/>
              </w:rPr>
            </w:pPr>
            <w:r w:rsidRPr="00F83786">
              <w:rPr>
                <w:rFonts w:eastAsiaTheme="minorHAnsi"/>
                <w:color w:val="000000" w:themeColor="text1"/>
                <w:sz w:val="24"/>
                <w:szCs w:val="24"/>
              </w:rPr>
              <w:t>2.716,00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Mühendis</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2.204,00</w:t>
            </w:r>
          </w:p>
        </w:tc>
        <w:tc>
          <w:tcPr>
            <w:tcW w:w="1578" w:type="dxa"/>
          </w:tcPr>
          <w:p w:rsidR="00490454" w:rsidRPr="00F83786" w:rsidRDefault="00490454" w:rsidP="0098359E">
            <w:pPr>
              <w:jc w:val="center"/>
              <w:rPr>
                <w:sz w:val="24"/>
                <w:szCs w:val="24"/>
              </w:rPr>
            </w:pPr>
            <w:r w:rsidRPr="00F83786">
              <w:rPr>
                <w:rFonts w:eastAsiaTheme="minorHAnsi"/>
                <w:color w:val="000000" w:themeColor="text1"/>
                <w:sz w:val="24"/>
                <w:szCs w:val="24"/>
              </w:rPr>
              <w:t>2.716,00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Şehir Plancısı</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2.204,00</w:t>
            </w:r>
          </w:p>
        </w:tc>
        <w:tc>
          <w:tcPr>
            <w:tcW w:w="1578" w:type="dxa"/>
          </w:tcPr>
          <w:p w:rsidR="00490454" w:rsidRPr="00F83786" w:rsidRDefault="00490454" w:rsidP="0098359E">
            <w:pPr>
              <w:jc w:val="center"/>
              <w:rPr>
                <w:sz w:val="24"/>
                <w:szCs w:val="24"/>
              </w:rPr>
            </w:pPr>
            <w:r w:rsidRPr="00F83786">
              <w:rPr>
                <w:rFonts w:eastAsiaTheme="minorHAnsi"/>
                <w:color w:val="000000" w:themeColor="text1"/>
                <w:sz w:val="24"/>
                <w:szCs w:val="24"/>
              </w:rPr>
              <w:t>2.716,00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Avukat</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AH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2.204,00</w:t>
            </w:r>
          </w:p>
        </w:tc>
        <w:tc>
          <w:tcPr>
            <w:tcW w:w="1578" w:type="dxa"/>
          </w:tcPr>
          <w:p w:rsidR="00490454" w:rsidRPr="00F83786" w:rsidRDefault="00490454" w:rsidP="0098359E">
            <w:pPr>
              <w:jc w:val="center"/>
              <w:rPr>
                <w:sz w:val="24"/>
                <w:szCs w:val="24"/>
              </w:rPr>
            </w:pPr>
            <w:r w:rsidRPr="00F83786">
              <w:rPr>
                <w:rFonts w:eastAsiaTheme="minorHAnsi"/>
                <w:color w:val="000000" w:themeColor="text1"/>
                <w:sz w:val="24"/>
                <w:szCs w:val="24"/>
              </w:rPr>
              <w:t>2.716,00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Sosyolog</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1.885,00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2.236,00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Kimyager</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1.885,00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2.236,00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Jeolog</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1.885,00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2.236,00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Arkeolog</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1.885,00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2.236,00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Kütüphaneci (Yüksek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1.885,00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2.236,00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Çözümleyici (Yüksek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1.885,00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2.236,00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Programcı (Yüksek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proofErr w:type="spellStart"/>
            <w:r w:rsidRPr="00F83786">
              <w:rPr>
                <w:rFonts w:eastAsiaTheme="minorHAnsi"/>
                <w:color w:val="000000" w:themeColor="text1"/>
                <w:sz w:val="24"/>
                <w:szCs w:val="24"/>
              </w:rPr>
              <w:t>Restoratör</w:t>
            </w:r>
            <w:proofErr w:type="spellEnd"/>
            <w:r w:rsidRPr="00F83786">
              <w:rPr>
                <w:rFonts w:eastAsiaTheme="minorHAnsi"/>
                <w:color w:val="000000" w:themeColor="text1"/>
                <w:sz w:val="24"/>
                <w:szCs w:val="24"/>
              </w:rPr>
              <w:t xml:space="preserve"> (Yüksek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Grafiker (Yüksek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Sanat Tarihçisi</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Tekniker</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Teknik Ressam (Yüksek Okul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Biyolog</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SH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Kameraman (Yüksek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GİH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Diyetisyen</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SH</w:t>
            </w:r>
          </w:p>
        </w:tc>
        <w:tc>
          <w:tcPr>
            <w:tcW w:w="157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1.293,00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2.089,00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Ekonomist (Lisans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958,00</w:t>
            </w:r>
          </w:p>
        </w:tc>
        <w:tc>
          <w:tcPr>
            <w:tcW w:w="1578"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1.759,00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Kütüphaneci (Lise Dengi Mesleki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929,00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Teknisyen (Lise Dengi Mesleki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929,00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Teknik Ressam (Lise Dengi Mesleki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TH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929,00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Kameraman (Lise Dengi Mesleki Öğrenim Mezunu)</w:t>
            </w:r>
          </w:p>
        </w:tc>
        <w:tc>
          <w:tcPr>
            <w:tcW w:w="717"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GİH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929,00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1.716,00</w:t>
            </w:r>
          </w:p>
        </w:tc>
      </w:tr>
      <w:tr w:rsidR="00490454" w:rsidRPr="00F83786" w:rsidTr="0098359E">
        <w:trPr>
          <w:jc w:val="center"/>
        </w:trPr>
        <w:tc>
          <w:tcPr>
            <w:tcW w:w="5734" w:type="dxa"/>
          </w:tcPr>
          <w:p w:rsidR="00490454" w:rsidRPr="00F83786" w:rsidRDefault="00490454" w:rsidP="0098359E">
            <w:pPr>
              <w:rPr>
                <w:rFonts w:eastAsiaTheme="minorHAnsi"/>
                <w:color w:val="000000" w:themeColor="text1"/>
                <w:sz w:val="24"/>
                <w:szCs w:val="24"/>
              </w:rPr>
            </w:pPr>
            <w:r w:rsidRPr="00F83786">
              <w:rPr>
                <w:rFonts w:eastAsiaTheme="minorHAnsi"/>
                <w:color w:val="000000" w:themeColor="text1"/>
                <w:sz w:val="24"/>
                <w:szCs w:val="24"/>
              </w:rPr>
              <w:t>Eğitmen (Yüksek Öğrenim Mezunu)</w:t>
            </w:r>
          </w:p>
        </w:tc>
        <w:tc>
          <w:tcPr>
            <w:tcW w:w="71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GİH</w:t>
            </w:r>
          </w:p>
        </w:tc>
        <w:tc>
          <w:tcPr>
            <w:tcW w:w="1577" w:type="dxa"/>
          </w:tcPr>
          <w:p w:rsidR="00490454" w:rsidRPr="00F83786" w:rsidRDefault="00490454" w:rsidP="0098359E">
            <w:pPr>
              <w:jc w:val="center"/>
              <w:rPr>
                <w:rFonts w:eastAsiaTheme="minorHAnsi"/>
                <w:color w:val="000000" w:themeColor="text1"/>
                <w:sz w:val="24"/>
                <w:szCs w:val="24"/>
              </w:rPr>
            </w:pPr>
            <w:r w:rsidRPr="00F83786">
              <w:rPr>
                <w:rFonts w:eastAsiaTheme="minorHAnsi"/>
                <w:color w:val="000000" w:themeColor="text1"/>
                <w:sz w:val="24"/>
                <w:szCs w:val="24"/>
              </w:rPr>
              <w:t>958,00</w:t>
            </w:r>
          </w:p>
        </w:tc>
        <w:tc>
          <w:tcPr>
            <w:tcW w:w="1578" w:type="dxa"/>
          </w:tcPr>
          <w:p w:rsidR="00490454" w:rsidRPr="00F83786" w:rsidRDefault="00490454" w:rsidP="0098359E">
            <w:pPr>
              <w:jc w:val="center"/>
              <w:rPr>
                <w:color w:val="000000" w:themeColor="text1"/>
                <w:sz w:val="24"/>
                <w:szCs w:val="24"/>
              </w:rPr>
            </w:pPr>
            <w:r w:rsidRPr="00F83786">
              <w:rPr>
                <w:rFonts w:eastAsiaTheme="minorHAnsi"/>
                <w:color w:val="000000" w:themeColor="text1"/>
                <w:sz w:val="24"/>
                <w:szCs w:val="24"/>
              </w:rPr>
              <w:t>1.759,00</w:t>
            </w:r>
          </w:p>
        </w:tc>
      </w:tr>
    </w:tbl>
    <w:p w:rsidR="00490454" w:rsidRPr="00F83786" w:rsidRDefault="00490454" w:rsidP="00490454">
      <w:pPr>
        <w:rPr>
          <w:sz w:val="24"/>
          <w:szCs w:val="24"/>
        </w:rPr>
      </w:pPr>
    </w:p>
    <w:tbl>
      <w:tblPr>
        <w:tblW w:w="9898" w:type="dxa"/>
        <w:tblLook w:val="04A0" w:firstRow="1" w:lastRow="0" w:firstColumn="1" w:lastColumn="0" w:noHBand="0" w:noVBand="1"/>
      </w:tblPr>
      <w:tblGrid>
        <w:gridCol w:w="3794"/>
        <w:gridCol w:w="2896"/>
        <w:gridCol w:w="3208"/>
      </w:tblGrid>
      <w:tr w:rsidR="00B41061" w:rsidRPr="00F83786" w:rsidTr="00AD4C04">
        <w:tc>
          <w:tcPr>
            <w:tcW w:w="3794" w:type="dxa"/>
            <w:hideMark/>
          </w:tcPr>
          <w:p w:rsidR="00B41061" w:rsidRPr="00F83786" w:rsidRDefault="00B41061" w:rsidP="00AD4C04">
            <w:pPr>
              <w:pStyle w:val="AralkYok"/>
              <w:jc w:val="center"/>
              <w:rPr>
                <w:rFonts w:ascii="Times New Roman" w:hAnsi="Times New Roman" w:cs="Times New Roman"/>
                <w:b/>
                <w:sz w:val="24"/>
                <w:szCs w:val="24"/>
              </w:rPr>
            </w:pPr>
            <w:r w:rsidRPr="00F83786">
              <w:rPr>
                <w:rFonts w:ascii="Times New Roman" w:hAnsi="Times New Roman" w:cs="Times New Roman"/>
                <w:b/>
                <w:sz w:val="24"/>
                <w:szCs w:val="24"/>
              </w:rPr>
              <w:t>Dr. H. Mustafa PALANCIOĞLU</w:t>
            </w:r>
          </w:p>
        </w:tc>
        <w:tc>
          <w:tcPr>
            <w:tcW w:w="2896" w:type="dxa"/>
            <w:hideMark/>
          </w:tcPr>
          <w:p w:rsidR="00B41061" w:rsidRPr="00F83786" w:rsidRDefault="00B41061" w:rsidP="00AD4C04">
            <w:pPr>
              <w:pStyle w:val="AralkYok"/>
              <w:spacing w:line="276" w:lineRule="auto"/>
              <w:jc w:val="center"/>
              <w:rPr>
                <w:rFonts w:ascii="Times New Roman" w:hAnsi="Times New Roman" w:cs="Times New Roman"/>
                <w:b/>
                <w:sz w:val="24"/>
                <w:szCs w:val="24"/>
              </w:rPr>
            </w:pPr>
            <w:r w:rsidRPr="00F83786">
              <w:rPr>
                <w:rFonts w:ascii="Times New Roman" w:hAnsi="Times New Roman" w:cs="Times New Roman"/>
                <w:b/>
                <w:sz w:val="24"/>
                <w:szCs w:val="24"/>
              </w:rPr>
              <w:t>İsmail ŞAHİN</w:t>
            </w:r>
          </w:p>
        </w:tc>
        <w:tc>
          <w:tcPr>
            <w:tcW w:w="3208" w:type="dxa"/>
            <w:hideMark/>
          </w:tcPr>
          <w:p w:rsidR="00B41061" w:rsidRPr="00F83786" w:rsidRDefault="00B41061" w:rsidP="00AD4C04">
            <w:pPr>
              <w:pStyle w:val="AralkYok"/>
              <w:spacing w:line="276" w:lineRule="auto"/>
              <w:jc w:val="center"/>
              <w:rPr>
                <w:rFonts w:ascii="Times New Roman" w:hAnsi="Times New Roman" w:cs="Times New Roman"/>
                <w:b/>
                <w:sz w:val="24"/>
                <w:szCs w:val="24"/>
              </w:rPr>
            </w:pPr>
            <w:r w:rsidRPr="00F83786">
              <w:rPr>
                <w:rFonts w:ascii="Times New Roman" w:hAnsi="Times New Roman" w:cs="Times New Roman"/>
                <w:b/>
                <w:sz w:val="24"/>
                <w:szCs w:val="24"/>
              </w:rPr>
              <w:t>Leman BOLAT</w:t>
            </w:r>
          </w:p>
        </w:tc>
      </w:tr>
      <w:tr w:rsidR="00B41061" w:rsidRPr="00F83786" w:rsidTr="00AD4C04">
        <w:tc>
          <w:tcPr>
            <w:tcW w:w="3794" w:type="dxa"/>
            <w:hideMark/>
          </w:tcPr>
          <w:p w:rsidR="00B41061" w:rsidRPr="00F83786" w:rsidRDefault="00B41061" w:rsidP="00AD4C04">
            <w:pPr>
              <w:jc w:val="center"/>
              <w:rPr>
                <w:sz w:val="24"/>
                <w:szCs w:val="24"/>
              </w:rPr>
            </w:pPr>
            <w:r w:rsidRPr="00F83786">
              <w:rPr>
                <w:b/>
                <w:sz w:val="24"/>
                <w:szCs w:val="24"/>
              </w:rPr>
              <w:t xml:space="preserve">Meclis Başkanı </w:t>
            </w:r>
          </w:p>
        </w:tc>
        <w:tc>
          <w:tcPr>
            <w:tcW w:w="2896" w:type="dxa"/>
            <w:hideMark/>
          </w:tcPr>
          <w:p w:rsidR="00B41061" w:rsidRPr="00F83786" w:rsidRDefault="00B41061" w:rsidP="00AD4C04">
            <w:pPr>
              <w:pStyle w:val="AralkYok"/>
              <w:spacing w:line="276" w:lineRule="auto"/>
              <w:jc w:val="center"/>
              <w:rPr>
                <w:rFonts w:ascii="Times New Roman" w:hAnsi="Times New Roman" w:cs="Times New Roman"/>
                <w:b/>
                <w:sz w:val="24"/>
                <w:szCs w:val="24"/>
              </w:rPr>
            </w:pPr>
            <w:r w:rsidRPr="00F83786">
              <w:rPr>
                <w:rFonts w:ascii="Times New Roman" w:hAnsi="Times New Roman" w:cs="Times New Roman"/>
                <w:b/>
                <w:sz w:val="24"/>
                <w:szCs w:val="24"/>
              </w:rPr>
              <w:t xml:space="preserve">Meclis </w:t>
            </w:r>
            <w:proofErr w:type="gramStart"/>
            <w:r w:rsidRPr="00F83786">
              <w:rPr>
                <w:rFonts w:ascii="Times New Roman" w:hAnsi="Times New Roman" w:cs="Times New Roman"/>
                <w:b/>
                <w:sz w:val="24"/>
                <w:szCs w:val="24"/>
              </w:rPr>
              <w:t>Katibi</w:t>
            </w:r>
            <w:proofErr w:type="gramEnd"/>
          </w:p>
        </w:tc>
        <w:tc>
          <w:tcPr>
            <w:tcW w:w="3208" w:type="dxa"/>
            <w:hideMark/>
          </w:tcPr>
          <w:p w:rsidR="00B41061" w:rsidRPr="00F83786" w:rsidRDefault="00B41061" w:rsidP="00AD4C04">
            <w:pPr>
              <w:pStyle w:val="AralkYok"/>
              <w:spacing w:line="276" w:lineRule="auto"/>
              <w:jc w:val="center"/>
              <w:rPr>
                <w:rFonts w:ascii="Times New Roman" w:hAnsi="Times New Roman" w:cs="Times New Roman"/>
                <w:b/>
                <w:sz w:val="24"/>
                <w:szCs w:val="24"/>
              </w:rPr>
            </w:pPr>
            <w:r w:rsidRPr="00F83786">
              <w:rPr>
                <w:rFonts w:ascii="Times New Roman" w:hAnsi="Times New Roman" w:cs="Times New Roman"/>
                <w:b/>
                <w:sz w:val="24"/>
                <w:szCs w:val="24"/>
              </w:rPr>
              <w:t xml:space="preserve">Meclis </w:t>
            </w:r>
            <w:proofErr w:type="gramStart"/>
            <w:r w:rsidRPr="00F83786">
              <w:rPr>
                <w:rFonts w:ascii="Times New Roman" w:hAnsi="Times New Roman" w:cs="Times New Roman"/>
                <w:b/>
                <w:sz w:val="24"/>
                <w:szCs w:val="24"/>
              </w:rPr>
              <w:t>Katibi</w:t>
            </w:r>
            <w:proofErr w:type="gramEnd"/>
          </w:p>
        </w:tc>
      </w:tr>
      <w:bookmarkEnd w:id="0"/>
    </w:tbl>
    <w:p w:rsidR="00B41061" w:rsidRPr="00F83786" w:rsidRDefault="00B41061" w:rsidP="009278EB">
      <w:pPr>
        <w:pStyle w:val="AralkYok"/>
        <w:rPr>
          <w:rFonts w:ascii="Times New Roman" w:hAnsi="Times New Roman" w:cs="Times New Roman"/>
          <w:sz w:val="24"/>
          <w:szCs w:val="24"/>
        </w:rPr>
      </w:pPr>
    </w:p>
    <w:sectPr w:rsidR="00B41061" w:rsidRPr="00F83786" w:rsidSect="009724C8">
      <w:pgSz w:w="11906" w:h="16838"/>
      <w:pgMar w:top="993"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D759C"/>
    <w:rsid w:val="000F4DF0"/>
    <w:rsid w:val="001013FC"/>
    <w:rsid w:val="0015670C"/>
    <w:rsid w:val="00172EFC"/>
    <w:rsid w:val="001F0244"/>
    <w:rsid w:val="00233AEC"/>
    <w:rsid w:val="003F6718"/>
    <w:rsid w:val="00490454"/>
    <w:rsid w:val="004A1EC1"/>
    <w:rsid w:val="0057382A"/>
    <w:rsid w:val="005F17A7"/>
    <w:rsid w:val="00663AB7"/>
    <w:rsid w:val="00723110"/>
    <w:rsid w:val="00752C7F"/>
    <w:rsid w:val="00756432"/>
    <w:rsid w:val="007B5E66"/>
    <w:rsid w:val="007D1593"/>
    <w:rsid w:val="008B0EFA"/>
    <w:rsid w:val="008E56E4"/>
    <w:rsid w:val="00901D46"/>
    <w:rsid w:val="009278EB"/>
    <w:rsid w:val="00951F30"/>
    <w:rsid w:val="00964ADC"/>
    <w:rsid w:val="009724C8"/>
    <w:rsid w:val="009A58AF"/>
    <w:rsid w:val="00A56653"/>
    <w:rsid w:val="00A73517"/>
    <w:rsid w:val="00AD4353"/>
    <w:rsid w:val="00B41061"/>
    <w:rsid w:val="00B6418D"/>
    <w:rsid w:val="00B97066"/>
    <w:rsid w:val="00C10283"/>
    <w:rsid w:val="00D755B0"/>
    <w:rsid w:val="00D86794"/>
    <w:rsid w:val="00DD2F13"/>
    <w:rsid w:val="00DD2FCF"/>
    <w:rsid w:val="00E00D2A"/>
    <w:rsid w:val="00F407BA"/>
    <w:rsid w:val="00F6482D"/>
    <w:rsid w:val="00F837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82DBA-8015-4160-B785-77C6BBB7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3134</Words>
  <Characters>17866</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30</cp:revision>
  <cp:lastPrinted>2019-02-11T10:24:00Z</cp:lastPrinted>
  <dcterms:created xsi:type="dcterms:W3CDTF">2016-01-05T16:14:00Z</dcterms:created>
  <dcterms:modified xsi:type="dcterms:W3CDTF">2019-02-21T14:08:00Z</dcterms:modified>
</cp:coreProperties>
</file>